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806DB" w14:textId="77777777" w:rsidR="0063370B" w:rsidRDefault="0063370B">
      <w:pPr>
        <w:widowControl w:val="0"/>
        <w:pBdr>
          <w:top w:val="nil"/>
          <w:left w:val="nil"/>
          <w:bottom w:val="nil"/>
          <w:right w:val="nil"/>
          <w:between w:val="nil"/>
        </w:pBdr>
        <w:jc w:val="center"/>
        <w:rPr>
          <w:rFonts w:ascii="Times New Roman" w:eastAsia="Times New Roman" w:hAnsi="Times New Roman" w:cs="Times New Roman"/>
          <w:b/>
          <w:sz w:val="28"/>
          <w:szCs w:val="28"/>
        </w:rPr>
      </w:pPr>
      <w:bookmarkStart w:id="0" w:name="_GoBack"/>
      <w:bookmarkEnd w:id="0"/>
    </w:p>
    <w:p w14:paraId="223D5653" w14:textId="77777777" w:rsidR="0063370B" w:rsidRDefault="0063370B">
      <w:pPr>
        <w:widowControl w:val="0"/>
        <w:pBdr>
          <w:top w:val="nil"/>
          <w:left w:val="nil"/>
          <w:bottom w:val="nil"/>
          <w:right w:val="nil"/>
          <w:between w:val="nil"/>
        </w:pBdr>
        <w:jc w:val="center"/>
        <w:rPr>
          <w:rFonts w:ascii="Times New Roman" w:eastAsia="Times New Roman" w:hAnsi="Times New Roman" w:cs="Times New Roman"/>
          <w:b/>
          <w:sz w:val="28"/>
          <w:szCs w:val="28"/>
        </w:rPr>
      </w:pPr>
    </w:p>
    <w:p w14:paraId="00000001" w14:textId="52FBD593" w:rsidR="00D76089" w:rsidRPr="0063370B" w:rsidRDefault="0063370B">
      <w:pPr>
        <w:widowControl w:val="0"/>
        <w:pBdr>
          <w:top w:val="nil"/>
          <w:left w:val="nil"/>
          <w:bottom w:val="nil"/>
          <w:right w:val="nil"/>
          <w:between w:val="nil"/>
        </w:pBdr>
        <w:jc w:val="center"/>
        <w:rPr>
          <w:rFonts w:eastAsia="Times New Roman"/>
          <w:b/>
          <w:sz w:val="28"/>
          <w:szCs w:val="28"/>
        </w:rPr>
      </w:pPr>
      <w:r w:rsidRPr="0063370B">
        <w:rPr>
          <w:rFonts w:eastAsia="Times New Roman"/>
          <w:b/>
          <w:sz w:val="28"/>
          <w:szCs w:val="28"/>
        </w:rPr>
        <w:t>Horse Breeding Management-Lecture Portion</w:t>
      </w:r>
    </w:p>
    <w:p w14:paraId="00000002" w14:textId="77777777" w:rsidR="00D76089" w:rsidRPr="0063370B" w:rsidRDefault="0063370B">
      <w:pPr>
        <w:widowControl w:val="0"/>
        <w:pBdr>
          <w:top w:val="nil"/>
          <w:left w:val="nil"/>
          <w:bottom w:val="nil"/>
          <w:right w:val="nil"/>
          <w:between w:val="nil"/>
        </w:pBdr>
        <w:jc w:val="center"/>
        <w:rPr>
          <w:rFonts w:eastAsia="Times New Roman"/>
          <w:b/>
          <w:sz w:val="28"/>
          <w:szCs w:val="28"/>
        </w:rPr>
      </w:pPr>
      <w:r w:rsidRPr="0063370B">
        <w:rPr>
          <w:rFonts w:eastAsia="Times New Roman"/>
          <w:b/>
          <w:sz w:val="28"/>
          <w:szCs w:val="28"/>
        </w:rPr>
        <w:t>AT 277A</w:t>
      </w:r>
    </w:p>
    <w:p w14:paraId="00000003" w14:textId="77777777" w:rsidR="00D76089" w:rsidRPr="0063370B" w:rsidRDefault="0063370B">
      <w:pPr>
        <w:widowControl w:val="0"/>
        <w:pBdr>
          <w:top w:val="nil"/>
          <w:left w:val="nil"/>
          <w:bottom w:val="nil"/>
          <w:right w:val="nil"/>
          <w:between w:val="nil"/>
        </w:pBdr>
        <w:jc w:val="center"/>
        <w:rPr>
          <w:rFonts w:eastAsia="Times New Roman"/>
          <w:b/>
          <w:sz w:val="28"/>
          <w:szCs w:val="28"/>
        </w:rPr>
      </w:pPr>
      <w:r w:rsidRPr="0063370B">
        <w:rPr>
          <w:rFonts w:eastAsia="Times New Roman"/>
          <w:b/>
          <w:sz w:val="28"/>
          <w:szCs w:val="28"/>
        </w:rPr>
        <w:t>Tentative Course Syllabus</w:t>
      </w:r>
    </w:p>
    <w:p w14:paraId="00000004" w14:textId="77777777" w:rsidR="00D76089" w:rsidRPr="0063370B" w:rsidRDefault="0063370B">
      <w:pPr>
        <w:widowControl w:val="0"/>
        <w:pBdr>
          <w:top w:val="nil"/>
          <w:left w:val="nil"/>
          <w:bottom w:val="nil"/>
          <w:right w:val="nil"/>
          <w:between w:val="nil"/>
        </w:pBdr>
        <w:jc w:val="center"/>
        <w:rPr>
          <w:rFonts w:eastAsia="Times New Roman"/>
          <w:b/>
        </w:rPr>
      </w:pPr>
      <w:r w:rsidRPr="0063370B">
        <w:rPr>
          <w:rFonts w:eastAsia="Times New Roman"/>
          <w:b/>
        </w:rPr>
        <w:t xml:space="preserve"> </w:t>
      </w:r>
    </w:p>
    <w:p w14:paraId="00000005" w14:textId="77777777" w:rsidR="00D76089" w:rsidRPr="0063370B" w:rsidRDefault="0063370B">
      <w:pPr>
        <w:widowControl w:val="0"/>
        <w:pBdr>
          <w:top w:val="nil"/>
          <w:left w:val="nil"/>
          <w:bottom w:val="nil"/>
          <w:right w:val="nil"/>
          <w:between w:val="nil"/>
        </w:pBdr>
        <w:jc w:val="center"/>
        <w:rPr>
          <w:rFonts w:eastAsia="Times New Roman"/>
          <w:b/>
        </w:rPr>
      </w:pPr>
      <w:r w:rsidRPr="0063370B">
        <w:rPr>
          <w:rFonts w:eastAsia="Times New Roman"/>
          <w:b/>
        </w:rPr>
        <w:t xml:space="preserve"> </w:t>
      </w:r>
    </w:p>
    <w:p w14:paraId="00000006"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b/>
          <w:sz w:val="24"/>
          <w:szCs w:val="24"/>
        </w:rPr>
        <w:t xml:space="preserve">Course Number: </w:t>
      </w:r>
      <w:r w:rsidRPr="0063370B">
        <w:rPr>
          <w:rFonts w:eastAsia="Times New Roman"/>
          <w:sz w:val="24"/>
          <w:szCs w:val="24"/>
        </w:rPr>
        <w:t>AT 277A</w:t>
      </w:r>
    </w:p>
    <w:p w14:paraId="00000007"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b/>
          <w:sz w:val="24"/>
          <w:szCs w:val="24"/>
        </w:rPr>
        <w:t xml:space="preserve">Credits: </w:t>
      </w:r>
      <w:r w:rsidRPr="0063370B">
        <w:rPr>
          <w:rFonts w:eastAsia="Times New Roman"/>
          <w:sz w:val="24"/>
          <w:szCs w:val="24"/>
        </w:rPr>
        <w:t>2 (2 hours of lecture/week) on Tuesday and Thursday: 1:00pm-1:50pm</w:t>
      </w:r>
    </w:p>
    <w:p w14:paraId="00000008"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b/>
          <w:sz w:val="24"/>
          <w:szCs w:val="24"/>
        </w:rPr>
        <w:t xml:space="preserve">Location: </w:t>
      </w:r>
      <w:r w:rsidRPr="0063370B">
        <w:rPr>
          <w:rFonts w:eastAsia="Times New Roman"/>
          <w:sz w:val="24"/>
          <w:szCs w:val="24"/>
        </w:rPr>
        <w:t>White Oak Hall Room 203</w:t>
      </w:r>
    </w:p>
    <w:p w14:paraId="00000009"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b/>
          <w:sz w:val="24"/>
          <w:szCs w:val="24"/>
        </w:rPr>
        <w:t>Text:</w:t>
      </w:r>
      <w:r w:rsidRPr="0063370B">
        <w:rPr>
          <w:rFonts w:eastAsia="Times New Roman"/>
          <w:sz w:val="24"/>
          <w:szCs w:val="24"/>
        </w:rPr>
        <w:t xml:space="preserve"> </w:t>
      </w:r>
      <w:r w:rsidRPr="0063370B">
        <w:rPr>
          <w:rFonts w:eastAsia="Times New Roman"/>
          <w:sz w:val="24"/>
          <w:szCs w:val="24"/>
          <w:u w:val="single"/>
        </w:rPr>
        <w:t>The Horse</w:t>
      </w:r>
      <w:r w:rsidRPr="0063370B">
        <w:rPr>
          <w:rFonts w:eastAsia="Times New Roman"/>
          <w:sz w:val="24"/>
          <w:szCs w:val="24"/>
        </w:rPr>
        <w:t xml:space="preserve"> by Evans, </w:t>
      </w:r>
      <w:proofErr w:type="spellStart"/>
      <w:r w:rsidRPr="0063370B">
        <w:rPr>
          <w:rFonts w:eastAsia="Times New Roman"/>
          <w:sz w:val="24"/>
          <w:szCs w:val="24"/>
        </w:rPr>
        <w:t>Borton</w:t>
      </w:r>
      <w:proofErr w:type="spellEnd"/>
      <w:r w:rsidRPr="0063370B">
        <w:rPr>
          <w:rFonts w:eastAsia="Times New Roman"/>
          <w:sz w:val="24"/>
          <w:szCs w:val="24"/>
        </w:rPr>
        <w:t xml:space="preserve">, Hintz and Van </w:t>
      </w:r>
      <w:proofErr w:type="spellStart"/>
      <w:r w:rsidRPr="0063370B">
        <w:rPr>
          <w:rFonts w:eastAsia="Times New Roman"/>
          <w:sz w:val="24"/>
          <w:szCs w:val="24"/>
        </w:rPr>
        <w:t>Vleck</w:t>
      </w:r>
      <w:proofErr w:type="spellEnd"/>
    </w:p>
    <w:p w14:paraId="0000000A"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b/>
          <w:sz w:val="24"/>
          <w:szCs w:val="24"/>
        </w:rPr>
        <w:t xml:space="preserve">Instructor: </w:t>
      </w:r>
      <w:r w:rsidRPr="0063370B">
        <w:rPr>
          <w:rFonts w:eastAsia="Times New Roman"/>
          <w:sz w:val="24"/>
          <w:szCs w:val="24"/>
        </w:rPr>
        <w:t>Jenny Strooband</w:t>
      </w:r>
    </w:p>
    <w:p w14:paraId="0000000B"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b/>
          <w:sz w:val="24"/>
          <w:szCs w:val="24"/>
        </w:rPr>
        <w:t xml:space="preserve">Instructor Office: </w:t>
      </w:r>
      <w:r w:rsidRPr="0063370B">
        <w:rPr>
          <w:rFonts w:eastAsia="Times New Roman"/>
          <w:sz w:val="24"/>
          <w:szCs w:val="24"/>
        </w:rPr>
        <w:t>WOH 127C</w:t>
      </w:r>
    </w:p>
    <w:p w14:paraId="0000000C"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b/>
          <w:sz w:val="24"/>
          <w:szCs w:val="24"/>
        </w:rPr>
        <w:t xml:space="preserve">Office Hours: </w:t>
      </w:r>
      <w:r w:rsidRPr="0063370B">
        <w:rPr>
          <w:rFonts w:eastAsia="Times New Roman"/>
          <w:sz w:val="24"/>
          <w:szCs w:val="24"/>
        </w:rPr>
        <w:t>Tuesday 2-3 pm; Wednesday 9-10 am, Friday 10-11 am</w:t>
      </w:r>
    </w:p>
    <w:p w14:paraId="0000000D"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b/>
          <w:sz w:val="24"/>
          <w:szCs w:val="24"/>
        </w:rPr>
        <w:t>Phone:</w:t>
      </w:r>
      <w:r w:rsidRPr="0063370B">
        <w:rPr>
          <w:rFonts w:eastAsia="Times New Roman"/>
          <w:sz w:val="24"/>
          <w:szCs w:val="24"/>
        </w:rPr>
        <w:t xml:space="preserve"> (541) 917-4767 – office</w:t>
      </w:r>
    </w:p>
    <w:p w14:paraId="0000000E"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b/>
          <w:sz w:val="24"/>
          <w:szCs w:val="24"/>
        </w:rPr>
        <w:t>Email</w:t>
      </w:r>
      <w:r w:rsidRPr="0063370B">
        <w:rPr>
          <w:rFonts w:eastAsia="Times New Roman"/>
          <w:sz w:val="24"/>
          <w:szCs w:val="24"/>
        </w:rPr>
        <w:t>: jenny.strooband@linnbenton.edu</w:t>
      </w:r>
    </w:p>
    <w:p w14:paraId="0000000F" w14:textId="77777777" w:rsidR="00D76089" w:rsidRPr="0063370B" w:rsidRDefault="0063370B">
      <w:pPr>
        <w:widowControl w:val="0"/>
        <w:pBdr>
          <w:top w:val="nil"/>
          <w:left w:val="nil"/>
          <w:bottom w:val="nil"/>
          <w:right w:val="nil"/>
          <w:between w:val="nil"/>
        </w:pBdr>
        <w:rPr>
          <w:rFonts w:eastAsia="Times New Roman"/>
          <w:color w:val="1155CC"/>
          <w:sz w:val="24"/>
          <w:szCs w:val="24"/>
          <w:u w:val="single"/>
        </w:rPr>
      </w:pPr>
      <w:r w:rsidRPr="0063370B">
        <w:rPr>
          <w:rFonts w:eastAsia="Times New Roman"/>
          <w:b/>
          <w:sz w:val="24"/>
          <w:szCs w:val="24"/>
        </w:rPr>
        <w:t>Instructor Website:</w:t>
      </w:r>
      <w:hyperlink r:id="rId5">
        <w:r w:rsidRPr="0063370B">
          <w:rPr>
            <w:rFonts w:eastAsia="Times New Roman"/>
            <w:b/>
            <w:sz w:val="24"/>
            <w:szCs w:val="24"/>
          </w:rPr>
          <w:t xml:space="preserve"> </w:t>
        </w:r>
      </w:hyperlink>
      <w:r w:rsidRPr="0063370B">
        <w:fldChar w:fldCharType="begin"/>
      </w:r>
      <w:r w:rsidRPr="0063370B">
        <w:instrText xml:space="preserve"> HYPERLINK "http://cf.linnbenton.edu/mathsci/ansci/stroobj/web.cfm?pgID=1050" </w:instrText>
      </w:r>
      <w:r w:rsidRPr="0063370B">
        <w:fldChar w:fldCharType="separate"/>
      </w:r>
      <w:r w:rsidRPr="0063370B">
        <w:rPr>
          <w:rFonts w:eastAsia="Times New Roman"/>
          <w:color w:val="1155CC"/>
          <w:sz w:val="24"/>
          <w:szCs w:val="24"/>
          <w:u w:val="single"/>
        </w:rPr>
        <w:t>http://cf.linnbenton.edu/mathsci/ansci/stroobj/web.cfm?pgID=1050</w:t>
      </w:r>
    </w:p>
    <w:p w14:paraId="00000010" w14:textId="77777777" w:rsidR="00D76089" w:rsidRPr="0063370B" w:rsidRDefault="0063370B">
      <w:pPr>
        <w:widowControl w:val="0"/>
        <w:pBdr>
          <w:top w:val="nil"/>
          <w:left w:val="nil"/>
          <w:bottom w:val="nil"/>
          <w:right w:val="nil"/>
          <w:between w:val="nil"/>
        </w:pBdr>
        <w:rPr>
          <w:rFonts w:eastAsia="Times New Roman"/>
          <w:color w:val="1155CC"/>
          <w:sz w:val="24"/>
          <w:szCs w:val="24"/>
          <w:u w:val="single"/>
        </w:rPr>
      </w:pPr>
      <w:r w:rsidRPr="0063370B">
        <w:fldChar w:fldCharType="end"/>
      </w:r>
      <w:r w:rsidRPr="0063370B">
        <w:rPr>
          <w:rFonts w:eastAsia="Times New Roman"/>
          <w:b/>
          <w:sz w:val="24"/>
          <w:szCs w:val="24"/>
        </w:rPr>
        <w:t>Moodle:</w:t>
      </w:r>
      <w:hyperlink r:id="rId6">
        <w:r w:rsidRPr="0063370B">
          <w:rPr>
            <w:rFonts w:eastAsia="Times New Roman"/>
            <w:b/>
            <w:sz w:val="24"/>
            <w:szCs w:val="24"/>
          </w:rPr>
          <w:t xml:space="preserve"> </w:t>
        </w:r>
      </w:hyperlink>
      <w:r w:rsidRPr="0063370B">
        <w:fldChar w:fldCharType="begin"/>
      </w:r>
      <w:r w:rsidRPr="0063370B">
        <w:instrText xml:space="preserve"> HYPERLINK "http://elearning.linnbenton.edu/" </w:instrText>
      </w:r>
      <w:r w:rsidRPr="0063370B">
        <w:fldChar w:fldCharType="separate"/>
      </w:r>
      <w:r w:rsidRPr="0063370B">
        <w:rPr>
          <w:rFonts w:eastAsia="Times New Roman"/>
          <w:color w:val="1155CC"/>
          <w:sz w:val="24"/>
          <w:szCs w:val="24"/>
          <w:u w:val="single"/>
        </w:rPr>
        <w:t>http://elearning.linnbenton.edu</w:t>
      </w:r>
    </w:p>
    <w:p w14:paraId="00000011" w14:textId="77777777" w:rsidR="00D76089" w:rsidRPr="0063370B" w:rsidRDefault="0063370B">
      <w:pPr>
        <w:widowControl w:val="0"/>
        <w:pBdr>
          <w:top w:val="nil"/>
          <w:left w:val="nil"/>
          <w:bottom w:val="nil"/>
          <w:right w:val="nil"/>
          <w:between w:val="nil"/>
        </w:pBdr>
      </w:pPr>
      <w:r w:rsidRPr="0063370B">
        <w:fldChar w:fldCharType="end"/>
      </w:r>
      <w:r w:rsidRPr="0063370B">
        <w:t xml:space="preserve"> </w:t>
      </w:r>
    </w:p>
    <w:p w14:paraId="00000012" w14:textId="77777777" w:rsidR="00D76089" w:rsidRPr="0063370B" w:rsidRDefault="0063370B">
      <w:pPr>
        <w:widowControl w:val="0"/>
        <w:pBdr>
          <w:top w:val="nil"/>
          <w:left w:val="nil"/>
          <w:bottom w:val="nil"/>
          <w:right w:val="nil"/>
          <w:between w:val="nil"/>
        </w:pBdr>
        <w:rPr>
          <w:rFonts w:eastAsia="Times New Roman"/>
          <w:b/>
          <w:sz w:val="28"/>
          <w:szCs w:val="28"/>
        </w:rPr>
      </w:pPr>
      <w:r w:rsidRPr="0063370B">
        <w:rPr>
          <w:rFonts w:eastAsia="Times New Roman"/>
          <w:b/>
          <w:sz w:val="28"/>
          <w:szCs w:val="28"/>
        </w:rPr>
        <w:t>Course Objectives:</w:t>
      </w:r>
    </w:p>
    <w:p w14:paraId="00000013" w14:textId="77777777" w:rsidR="00D76089" w:rsidRPr="0063370B" w:rsidRDefault="00D76089">
      <w:pPr>
        <w:widowControl w:val="0"/>
        <w:pBdr>
          <w:top w:val="nil"/>
          <w:left w:val="nil"/>
          <w:bottom w:val="nil"/>
          <w:right w:val="nil"/>
          <w:between w:val="nil"/>
        </w:pBdr>
        <w:rPr>
          <w:rFonts w:eastAsia="Times New Roman"/>
          <w:b/>
          <w:sz w:val="24"/>
          <w:szCs w:val="24"/>
        </w:rPr>
      </w:pPr>
    </w:p>
    <w:p w14:paraId="00000014" w14:textId="77777777" w:rsidR="00D76089" w:rsidRPr="0063370B" w:rsidRDefault="00D76089">
      <w:pPr>
        <w:widowControl w:val="0"/>
        <w:pBdr>
          <w:top w:val="nil"/>
          <w:left w:val="nil"/>
          <w:bottom w:val="nil"/>
          <w:right w:val="nil"/>
          <w:between w:val="nil"/>
        </w:pBdr>
        <w:rPr>
          <w:rFonts w:eastAsia="Times New Roman"/>
          <w:b/>
          <w:sz w:val="24"/>
          <w:szCs w:val="24"/>
        </w:rPr>
      </w:pPr>
    </w:p>
    <w:p w14:paraId="00000015" w14:textId="77777777" w:rsidR="00D76089" w:rsidRPr="0063370B" w:rsidRDefault="0063370B">
      <w:pPr>
        <w:widowControl w:val="0"/>
        <w:pBdr>
          <w:top w:val="nil"/>
          <w:left w:val="nil"/>
          <w:bottom w:val="nil"/>
          <w:right w:val="nil"/>
          <w:between w:val="nil"/>
        </w:pBdr>
        <w:rPr>
          <w:rFonts w:eastAsia="Times New Roman"/>
          <w:b/>
          <w:sz w:val="24"/>
          <w:szCs w:val="24"/>
        </w:rPr>
      </w:pPr>
      <w:r w:rsidRPr="0063370B">
        <w:rPr>
          <w:rFonts w:eastAsia="Times New Roman"/>
          <w:b/>
          <w:sz w:val="24"/>
          <w:szCs w:val="24"/>
        </w:rPr>
        <w:t>As a result of taking this class students will be able to:</w:t>
      </w:r>
    </w:p>
    <w:p w14:paraId="00000016" w14:textId="77777777" w:rsidR="00D76089" w:rsidRPr="0063370B" w:rsidRDefault="00D76089">
      <w:pPr>
        <w:widowControl w:val="0"/>
        <w:pBdr>
          <w:top w:val="nil"/>
          <w:left w:val="nil"/>
          <w:bottom w:val="nil"/>
          <w:right w:val="nil"/>
          <w:between w:val="nil"/>
        </w:pBdr>
        <w:rPr>
          <w:rFonts w:eastAsia="Times New Roman"/>
          <w:b/>
          <w:sz w:val="24"/>
          <w:szCs w:val="24"/>
        </w:rPr>
      </w:pPr>
    </w:p>
    <w:p w14:paraId="00000017" w14:textId="77777777" w:rsidR="00D76089" w:rsidRPr="0063370B" w:rsidRDefault="0063370B">
      <w:pPr>
        <w:numPr>
          <w:ilvl w:val="0"/>
          <w:numId w:val="1"/>
        </w:numPr>
        <w:pBdr>
          <w:top w:val="nil"/>
          <w:left w:val="nil"/>
          <w:bottom w:val="nil"/>
          <w:right w:val="nil"/>
          <w:between w:val="nil"/>
        </w:pBdr>
        <w:rPr>
          <w:rFonts w:eastAsia="Cambria"/>
          <w:color w:val="222222"/>
          <w:sz w:val="24"/>
          <w:szCs w:val="24"/>
          <w:highlight w:val="white"/>
        </w:rPr>
      </w:pPr>
      <w:r w:rsidRPr="0063370B">
        <w:rPr>
          <w:rFonts w:eastAsia="Cambria"/>
          <w:color w:val="222222"/>
          <w:sz w:val="24"/>
          <w:szCs w:val="24"/>
          <w:highlight w:val="white"/>
        </w:rPr>
        <w:t>Identify and describe the functions of male and female reproductive anatomy.</w:t>
      </w:r>
    </w:p>
    <w:p w14:paraId="00000018" w14:textId="77777777" w:rsidR="00D76089" w:rsidRPr="0063370B" w:rsidRDefault="0063370B">
      <w:pPr>
        <w:numPr>
          <w:ilvl w:val="0"/>
          <w:numId w:val="1"/>
        </w:numPr>
        <w:pBdr>
          <w:top w:val="nil"/>
          <w:left w:val="nil"/>
          <w:bottom w:val="nil"/>
          <w:right w:val="nil"/>
          <w:between w:val="nil"/>
        </w:pBdr>
        <w:rPr>
          <w:rFonts w:eastAsia="Cambria"/>
          <w:color w:val="222222"/>
          <w:sz w:val="24"/>
          <w:szCs w:val="24"/>
          <w:highlight w:val="white"/>
        </w:rPr>
      </w:pPr>
      <w:r w:rsidRPr="0063370B">
        <w:rPr>
          <w:rFonts w:eastAsia="Cambria"/>
          <w:color w:val="222222"/>
          <w:sz w:val="24"/>
          <w:szCs w:val="24"/>
          <w:highlight w:val="white"/>
        </w:rPr>
        <w:t>Develop an estrus synchronization program for horses.</w:t>
      </w:r>
    </w:p>
    <w:p w14:paraId="00000019" w14:textId="77777777" w:rsidR="00D76089" w:rsidRPr="0063370B" w:rsidRDefault="0063370B">
      <w:pPr>
        <w:numPr>
          <w:ilvl w:val="0"/>
          <w:numId w:val="1"/>
        </w:numPr>
        <w:pBdr>
          <w:top w:val="nil"/>
          <w:left w:val="nil"/>
          <w:bottom w:val="nil"/>
          <w:right w:val="nil"/>
          <w:between w:val="nil"/>
        </w:pBdr>
        <w:rPr>
          <w:rFonts w:eastAsia="Cambria"/>
          <w:color w:val="222222"/>
          <w:sz w:val="24"/>
          <w:szCs w:val="24"/>
          <w:highlight w:val="white"/>
        </w:rPr>
      </w:pPr>
      <w:r w:rsidRPr="0063370B">
        <w:rPr>
          <w:rFonts w:eastAsia="Cambria"/>
          <w:color w:val="222222"/>
          <w:sz w:val="24"/>
          <w:szCs w:val="24"/>
          <w:highlight w:val="white"/>
        </w:rPr>
        <w:t>Calculate the immediate use and cooled and shipped dosages for a stallion ejaculate.</w:t>
      </w:r>
    </w:p>
    <w:p w14:paraId="0000001A" w14:textId="77777777" w:rsidR="00D76089" w:rsidRPr="0063370B" w:rsidRDefault="0063370B">
      <w:pPr>
        <w:numPr>
          <w:ilvl w:val="0"/>
          <w:numId w:val="1"/>
        </w:numPr>
        <w:pBdr>
          <w:top w:val="nil"/>
          <w:left w:val="nil"/>
          <w:bottom w:val="nil"/>
          <w:right w:val="nil"/>
          <w:between w:val="nil"/>
        </w:pBdr>
        <w:rPr>
          <w:rFonts w:eastAsia="Cambria"/>
          <w:color w:val="222222"/>
          <w:sz w:val="24"/>
          <w:szCs w:val="24"/>
          <w:highlight w:val="white"/>
        </w:rPr>
      </w:pPr>
      <w:r w:rsidRPr="0063370B">
        <w:rPr>
          <w:rFonts w:eastAsia="Cambria"/>
          <w:color w:val="222222"/>
          <w:sz w:val="24"/>
          <w:szCs w:val="24"/>
          <w:highlight w:val="white"/>
        </w:rPr>
        <w:t>Employ effective semen handling techniques for proper insemination.</w:t>
      </w:r>
    </w:p>
    <w:p w14:paraId="0000001B" w14:textId="77777777" w:rsidR="00D76089" w:rsidRPr="0063370B" w:rsidRDefault="0063370B">
      <w:pPr>
        <w:numPr>
          <w:ilvl w:val="0"/>
          <w:numId w:val="1"/>
        </w:numPr>
        <w:pBdr>
          <w:top w:val="nil"/>
          <w:left w:val="nil"/>
          <w:bottom w:val="nil"/>
          <w:right w:val="nil"/>
          <w:between w:val="nil"/>
        </w:pBdr>
        <w:rPr>
          <w:rFonts w:eastAsia="Cambria"/>
          <w:color w:val="222222"/>
          <w:sz w:val="24"/>
          <w:szCs w:val="24"/>
          <w:highlight w:val="white"/>
        </w:rPr>
      </w:pPr>
      <w:r w:rsidRPr="0063370B">
        <w:rPr>
          <w:rFonts w:eastAsia="Cambria"/>
          <w:color w:val="222222"/>
          <w:sz w:val="24"/>
          <w:szCs w:val="24"/>
          <w:highlight w:val="white"/>
        </w:rPr>
        <w:t>Summarize the stages of labor and parturition, and explain optimal neonatal experiences.</w:t>
      </w:r>
    </w:p>
    <w:p w14:paraId="0000001C" w14:textId="77777777" w:rsidR="00D76089" w:rsidRPr="0063370B" w:rsidRDefault="00D76089">
      <w:pPr>
        <w:widowControl w:val="0"/>
        <w:pBdr>
          <w:top w:val="nil"/>
          <w:left w:val="nil"/>
          <w:bottom w:val="nil"/>
          <w:right w:val="nil"/>
          <w:between w:val="nil"/>
        </w:pBdr>
        <w:jc w:val="center"/>
        <w:rPr>
          <w:rFonts w:eastAsia="Times New Roman"/>
          <w:sz w:val="24"/>
          <w:szCs w:val="24"/>
        </w:rPr>
      </w:pPr>
    </w:p>
    <w:p w14:paraId="0000001D" w14:textId="77777777" w:rsidR="00D76089" w:rsidRPr="0063370B" w:rsidRDefault="00D76089">
      <w:pPr>
        <w:widowControl w:val="0"/>
        <w:pBdr>
          <w:top w:val="nil"/>
          <w:left w:val="nil"/>
          <w:bottom w:val="nil"/>
          <w:right w:val="nil"/>
          <w:between w:val="nil"/>
        </w:pBdr>
        <w:jc w:val="center"/>
        <w:rPr>
          <w:rFonts w:eastAsia="Times New Roman"/>
          <w:sz w:val="24"/>
          <w:szCs w:val="24"/>
        </w:rPr>
      </w:pPr>
    </w:p>
    <w:p w14:paraId="0000001E" w14:textId="77777777" w:rsidR="00D76089" w:rsidRPr="0063370B" w:rsidRDefault="0063370B">
      <w:pPr>
        <w:widowControl w:val="0"/>
        <w:pBdr>
          <w:top w:val="nil"/>
          <w:left w:val="nil"/>
          <w:bottom w:val="nil"/>
          <w:right w:val="nil"/>
          <w:between w:val="nil"/>
        </w:pBdr>
        <w:jc w:val="center"/>
        <w:rPr>
          <w:rFonts w:eastAsia="Times New Roman"/>
          <w:sz w:val="24"/>
          <w:szCs w:val="24"/>
        </w:rPr>
      </w:pPr>
      <w:r w:rsidRPr="0063370B">
        <w:rPr>
          <w:rFonts w:eastAsia="Times New Roman"/>
          <w:sz w:val="24"/>
          <w:szCs w:val="24"/>
        </w:rPr>
        <w:t>***This class is the first class in a two class sequence.  It is followed in the spring by AT 277B, Horse Breeding Management Laboratory</w:t>
      </w:r>
      <w:proofErr w:type="gramStart"/>
      <w:r w:rsidRPr="0063370B">
        <w:rPr>
          <w:rFonts w:eastAsia="Times New Roman"/>
          <w:sz w:val="24"/>
          <w:szCs w:val="24"/>
        </w:rPr>
        <w:t>.*</w:t>
      </w:r>
      <w:proofErr w:type="gramEnd"/>
      <w:r w:rsidRPr="0063370B">
        <w:rPr>
          <w:rFonts w:eastAsia="Times New Roman"/>
          <w:sz w:val="24"/>
          <w:szCs w:val="24"/>
        </w:rPr>
        <w:t>**</w:t>
      </w:r>
    </w:p>
    <w:p w14:paraId="0000001F" w14:textId="77777777" w:rsidR="00D76089" w:rsidRPr="0063370B" w:rsidRDefault="00D76089">
      <w:pPr>
        <w:widowControl w:val="0"/>
        <w:pBdr>
          <w:top w:val="nil"/>
          <w:left w:val="nil"/>
          <w:bottom w:val="nil"/>
          <w:right w:val="nil"/>
          <w:between w:val="nil"/>
        </w:pBdr>
        <w:rPr>
          <w:rFonts w:eastAsia="Times New Roman"/>
        </w:rPr>
      </w:pPr>
    </w:p>
    <w:p w14:paraId="00000020" w14:textId="77777777" w:rsidR="00D76089" w:rsidRPr="0063370B" w:rsidRDefault="00D76089">
      <w:pPr>
        <w:widowControl w:val="0"/>
        <w:pBdr>
          <w:top w:val="nil"/>
          <w:left w:val="nil"/>
          <w:bottom w:val="nil"/>
          <w:right w:val="nil"/>
          <w:between w:val="nil"/>
        </w:pBdr>
        <w:rPr>
          <w:rFonts w:eastAsia="Times New Roman"/>
          <w:b/>
          <w:sz w:val="28"/>
          <w:szCs w:val="28"/>
        </w:rPr>
      </w:pPr>
    </w:p>
    <w:p w14:paraId="00000021" w14:textId="77777777" w:rsidR="00D76089" w:rsidRPr="0063370B" w:rsidRDefault="00D76089">
      <w:pPr>
        <w:widowControl w:val="0"/>
        <w:pBdr>
          <w:top w:val="nil"/>
          <w:left w:val="nil"/>
          <w:bottom w:val="nil"/>
          <w:right w:val="nil"/>
          <w:between w:val="nil"/>
        </w:pBdr>
        <w:rPr>
          <w:rFonts w:eastAsia="Times New Roman"/>
          <w:b/>
          <w:sz w:val="28"/>
          <w:szCs w:val="28"/>
        </w:rPr>
      </w:pPr>
    </w:p>
    <w:p w14:paraId="00000022" w14:textId="77777777" w:rsidR="00D76089" w:rsidRPr="0063370B" w:rsidRDefault="00D76089">
      <w:pPr>
        <w:widowControl w:val="0"/>
        <w:pBdr>
          <w:top w:val="nil"/>
          <w:left w:val="nil"/>
          <w:bottom w:val="nil"/>
          <w:right w:val="nil"/>
          <w:between w:val="nil"/>
        </w:pBdr>
        <w:rPr>
          <w:rFonts w:eastAsia="Times New Roman"/>
          <w:b/>
          <w:sz w:val="28"/>
          <w:szCs w:val="28"/>
        </w:rPr>
      </w:pPr>
    </w:p>
    <w:p w14:paraId="00000023" w14:textId="77777777" w:rsidR="00D76089" w:rsidRPr="0063370B" w:rsidRDefault="00D76089">
      <w:pPr>
        <w:widowControl w:val="0"/>
        <w:pBdr>
          <w:top w:val="nil"/>
          <w:left w:val="nil"/>
          <w:bottom w:val="nil"/>
          <w:right w:val="nil"/>
          <w:between w:val="nil"/>
        </w:pBdr>
        <w:rPr>
          <w:rFonts w:eastAsia="Times New Roman"/>
          <w:b/>
          <w:sz w:val="28"/>
          <w:szCs w:val="28"/>
        </w:rPr>
      </w:pPr>
    </w:p>
    <w:p w14:paraId="00000024" w14:textId="77777777" w:rsidR="00D76089" w:rsidRPr="0063370B" w:rsidRDefault="0063370B">
      <w:pPr>
        <w:widowControl w:val="0"/>
        <w:pBdr>
          <w:top w:val="nil"/>
          <w:left w:val="nil"/>
          <w:bottom w:val="nil"/>
          <w:right w:val="nil"/>
          <w:between w:val="nil"/>
        </w:pBdr>
        <w:rPr>
          <w:rFonts w:eastAsia="Times New Roman"/>
          <w:b/>
          <w:sz w:val="28"/>
          <w:szCs w:val="28"/>
        </w:rPr>
      </w:pPr>
      <w:r w:rsidRPr="0063370B">
        <w:rPr>
          <w:rFonts w:eastAsia="Times New Roman"/>
          <w:b/>
          <w:sz w:val="28"/>
          <w:szCs w:val="28"/>
        </w:rPr>
        <w:t>Grading</w:t>
      </w:r>
    </w:p>
    <w:p w14:paraId="00000025"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There will be 2 quizzes, 2 midterms, a handful of homework problems, and a final for this class.  If you need to miss an exam or quiz please let me know in advance. You will have until the next class period to make it up. Make up exams and quizzes will be offered in the assessment center in RCH.  The exam and quiz schedule is tentative, but I’ll try to stick to it.  </w:t>
      </w:r>
    </w:p>
    <w:p w14:paraId="00000026"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Quizzes                   </w:t>
      </w:r>
      <w:r w:rsidRPr="0063370B">
        <w:rPr>
          <w:rFonts w:eastAsia="Times New Roman"/>
          <w:sz w:val="24"/>
          <w:szCs w:val="24"/>
        </w:rPr>
        <w:tab/>
        <w:t>2 x 30 = about 60 points</w:t>
      </w:r>
    </w:p>
    <w:p w14:paraId="00000027"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Midterm I                </w:t>
      </w:r>
      <w:r w:rsidRPr="0063370B">
        <w:rPr>
          <w:rFonts w:eastAsia="Times New Roman"/>
          <w:sz w:val="24"/>
          <w:szCs w:val="24"/>
        </w:rPr>
        <w:tab/>
        <w:t>100 points</w:t>
      </w:r>
    </w:p>
    <w:p w14:paraId="00000028"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Midterm II              </w:t>
      </w:r>
      <w:r w:rsidRPr="0063370B">
        <w:rPr>
          <w:rFonts w:eastAsia="Times New Roman"/>
          <w:sz w:val="24"/>
          <w:szCs w:val="24"/>
        </w:rPr>
        <w:tab/>
        <w:t>100 points</w:t>
      </w:r>
    </w:p>
    <w:p w14:paraId="00000029"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Homework              </w:t>
      </w:r>
      <w:r w:rsidRPr="0063370B">
        <w:rPr>
          <w:rFonts w:eastAsia="Times New Roman"/>
          <w:sz w:val="24"/>
          <w:szCs w:val="24"/>
        </w:rPr>
        <w:tab/>
        <w:t>2 x 40 = 80 points</w:t>
      </w:r>
    </w:p>
    <w:p w14:paraId="0000002A"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Final (cumulative)   </w:t>
      </w:r>
      <w:r w:rsidRPr="0063370B">
        <w:rPr>
          <w:rFonts w:eastAsia="Times New Roman"/>
          <w:sz w:val="24"/>
          <w:szCs w:val="24"/>
        </w:rPr>
        <w:tab/>
        <w:t>150 points</w:t>
      </w:r>
    </w:p>
    <w:p w14:paraId="0000002B" w14:textId="77777777" w:rsidR="00D76089" w:rsidRPr="0063370B" w:rsidRDefault="0063370B">
      <w:pPr>
        <w:widowControl w:val="0"/>
        <w:pBdr>
          <w:top w:val="nil"/>
          <w:left w:val="nil"/>
          <w:bottom w:val="nil"/>
          <w:right w:val="nil"/>
          <w:between w:val="nil"/>
        </w:pBdr>
        <w:rPr>
          <w:rFonts w:eastAsia="Times New Roman"/>
          <w:b/>
          <w:sz w:val="24"/>
          <w:szCs w:val="24"/>
        </w:rPr>
      </w:pPr>
      <w:r w:rsidRPr="0063370B">
        <w:rPr>
          <w:rFonts w:eastAsia="Times New Roman"/>
          <w:b/>
          <w:sz w:val="24"/>
          <w:szCs w:val="24"/>
        </w:rPr>
        <w:t xml:space="preserve">Total                       </w:t>
      </w:r>
      <w:r w:rsidRPr="0063370B">
        <w:rPr>
          <w:rFonts w:eastAsia="Times New Roman"/>
          <w:b/>
          <w:sz w:val="24"/>
          <w:szCs w:val="24"/>
        </w:rPr>
        <w:tab/>
        <w:t>490 points</w:t>
      </w:r>
    </w:p>
    <w:p w14:paraId="0000002C" w14:textId="77777777" w:rsidR="00D76089" w:rsidRPr="0063370B" w:rsidRDefault="00D76089">
      <w:pPr>
        <w:widowControl w:val="0"/>
        <w:pBdr>
          <w:top w:val="nil"/>
          <w:left w:val="nil"/>
          <w:bottom w:val="nil"/>
          <w:right w:val="nil"/>
          <w:between w:val="nil"/>
        </w:pBdr>
        <w:rPr>
          <w:rFonts w:eastAsia="Times New Roman"/>
          <w:b/>
          <w:sz w:val="28"/>
          <w:szCs w:val="28"/>
        </w:rPr>
      </w:pPr>
    </w:p>
    <w:p w14:paraId="0000002D" w14:textId="77777777" w:rsidR="00D76089" w:rsidRPr="0063370B" w:rsidRDefault="0063370B">
      <w:pPr>
        <w:widowControl w:val="0"/>
        <w:pBdr>
          <w:top w:val="nil"/>
          <w:left w:val="nil"/>
          <w:bottom w:val="nil"/>
          <w:right w:val="nil"/>
          <w:between w:val="nil"/>
        </w:pBdr>
        <w:rPr>
          <w:rFonts w:eastAsia="Times New Roman"/>
          <w:sz w:val="28"/>
          <w:szCs w:val="28"/>
        </w:rPr>
      </w:pPr>
      <w:r w:rsidRPr="0063370B">
        <w:rPr>
          <w:rFonts w:eastAsia="Times New Roman"/>
          <w:b/>
          <w:sz w:val="28"/>
          <w:szCs w:val="28"/>
        </w:rPr>
        <w:t>Incomplete Grades</w:t>
      </w:r>
      <w:r w:rsidRPr="0063370B">
        <w:rPr>
          <w:rFonts w:eastAsia="Times New Roman"/>
          <w:sz w:val="28"/>
          <w:szCs w:val="28"/>
        </w:rPr>
        <w:t xml:space="preserve">: </w:t>
      </w:r>
    </w:p>
    <w:p w14:paraId="0000002E"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An incomplete (I) may be given if the student completes the majority of the coursework, but for some VALID reason misses a portion of the course.  Before an “I” is given the student and the instructor must agree on when the work will be completed.  If the student does not complete the work they may receive a letter grade for the course. </w:t>
      </w:r>
    </w:p>
    <w:p w14:paraId="0000002F" w14:textId="77777777" w:rsidR="00D76089" w:rsidRPr="0063370B" w:rsidRDefault="00D76089">
      <w:pPr>
        <w:widowControl w:val="0"/>
        <w:pBdr>
          <w:top w:val="nil"/>
          <w:left w:val="nil"/>
          <w:bottom w:val="nil"/>
          <w:right w:val="nil"/>
          <w:between w:val="nil"/>
        </w:pBdr>
        <w:rPr>
          <w:rFonts w:eastAsia="Times New Roman"/>
          <w:sz w:val="24"/>
          <w:szCs w:val="24"/>
        </w:rPr>
      </w:pPr>
    </w:p>
    <w:p w14:paraId="00000030" w14:textId="77777777" w:rsidR="00D76089" w:rsidRPr="0063370B" w:rsidRDefault="0063370B">
      <w:pPr>
        <w:widowControl w:val="0"/>
        <w:pBdr>
          <w:top w:val="nil"/>
          <w:left w:val="nil"/>
          <w:bottom w:val="nil"/>
          <w:right w:val="nil"/>
          <w:between w:val="nil"/>
        </w:pBdr>
        <w:rPr>
          <w:rFonts w:eastAsia="Times New Roman"/>
          <w:b/>
          <w:sz w:val="28"/>
          <w:szCs w:val="28"/>
        </w:rPr>
      </w:pPr>
      <w:r w:rsidRPr="0063370B">
        <w:rPr>
          <w:rFonts w:eastAsia="Times New Roman"/>
          <w:b/>
          <w:sz w:val="28"/>
          <w:szCs w:val="28"/>
        </w:rPr>
        <w:t>Other Information:</w:t>
      </w:r>
    </w:p>
    <w:p w14:paraId="00000031" w14:textId="77777777" w:rsidR="00D76089" w:rsidRPr="0063370B" w:rsidRDefault="0063370B">
      <w:pPr>
        <w:widowControl w:val="0"/>
        <w:pBdr>
          <w:top w:val="nil"/>
          <w:left w:val="nil"/>
          <w:bottom w:val="nil"/>
          <w:right w:val="nil"/>
          <w:between w:val="nil"/>
        </w:pBdr>
        <w:jc w:val="both"/>
        <w:rPr>
          <w:rFonts w:eastAsia="Times New Roman"/>
          <w:sz w:val="24"/>
          <w:szCs w:val="24"/>
        </w:rPr>
      </w:pPr>
      <w:r w:rsidRPr="0063370B">
        <w:rPr>
          <w:rFonts w:eastAsia="Times New Roman"/>
          <w:color w:val="333333"/>
          <w:sz w:val="24"/>
          <w:szCs w:val="24"/>
          <w:shd w:val="clear" w:color="auto" w:fill="F8F8F8"/>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RPr="0063370B">
          <w:rPr>
            <w:rFonts w:eastAsia="Times New Roman"/>
            <w:b/>
            <w:color w:val="0B4DA2"/>
            <w:sz w:val="24"/>
            <w:szCs w:val="24"/>
            <w:u w:val="single"/>
            <w:shd w:val="clear" w:color="auto" w:fill="F8F8F8"/>
          </w:rPr>
          <w:t>CFAR Website</w:t>
        </w:r>
      </w:hyperlink>
      <w:r w:rsidRPr="0063370B">
        <w:rPr>
          <w:rFonts w:eastAsia="Times New Roman"/>
          <w:color w:val="333333"/>
          <w:sz w:val="24"/>
          <w:szCs w:val="24"/>
          <w:shd w:val="clear" w:color="auto" w:fill="F8F8F8"/>
        </w:rPr>
        <w:t xml:space="preserve"> for steps on how to apply for services or call </w:t>
      </w:r>
      <w:r w:rsidRPr="0063370B">
        <w:rPr>
          <w:rFonts w:eastAsia="Times New Roman"/>
          <w:color w:val="0B4DA2"/>
          <w:sz w:val="24"/>
          <w:szCs w:val="24"/>
          <w:shd w:val="clear" w:color="auto" w:fill="F8F8F8"/>
        </w:rPr>
        <w:t>(541) 917-4789</w:t>
      </w:r>
      <w:r w:rsidRPr="0063370B">
        <w:rPr>
          <w:rFonts w:eastAsia="Times New Roman"/>
          <w:color w:val="333333"/>
          <w:sz w:val="24"/>
          <w:szCs w:val="24"/>
          <w:shd w:val="clear" w:color="auto" w:fill="F8F8F8"/>
        </w:rPr>
        <w:t xml:space="preserve">. </w:t>
      </w:r>
    </w:p>
    <w:p w14:paraId="00000032" w14:textId="77777777" w:rsidR="00D76089" w:rsidRPr="0063370B" w:rsidRDefault="00D76089">
      <w:pPr>
        <w:widowControl w:val="0"/>
        <w:pBdr>
          <w:top w:val="nil"/>
          <w:left w:val="nil"/>
          <w:bottom w:val="nil"/>
          <w:right w:val="nil"/>
          <w:between w:val="nil"/>
        </w:pBdr>
        <w:jc w:val="both"/>
        <w:rPr>
          <w:rFonts w:eastAsia="Times New Roman"/>
          <w:b/>
          <w:sz w:val="24"/>
          <w:szCs w:val="24"/>
        </w:rPr>
      </w:pPr>
    </w:p>
    <w:p w14:paraId="00000033" w14:textId="77777777" w:rsidR="00D76089" w:rsidRPr="0063370B" w:rsidRDefault="0063370B">
      <w:pPr>
        <w:widowControl w:val="0"/>
        <w:pBdr>
          <w:top w:val="nil"/>
          <w:left w:val="nil"/>
          <w:bottom w:val="nil"/>
          <w:right w:val="nil"/>
          <w:between w:val="nil"/>
        </w:pBdr>
        <w:jc w:val="both"/>
        <w:rPr>
          <w:rFonts w:eastAsia="Times New Roman"/>
          <w:b/>
          <w:sz w:val="24"/>
          <w:szCs w:val="24"/>
        </w:rPr>
      </w:pPr>
      <w:r w:rsidRPr="0063370B">
        <w:rPr>
          <w:rFonts w:eastAsia="Times New Roman"/>
          <w:b/>
          <w:sz w:val="24"/>
          <w:szCs w:val="24"/>
        </w:rPr>
        <w:t>LBCC Comprehensive Statement of Nondiscrimination</w:t>
      </w:r>
    </w:p>
    <w:p w14:paraId="00000034" w14:textId="77777777" w:rsidR="00D76089" w:rsidRPr="0063370B" w:rsidRDefault="0063370B">
      <w:pPr>
        <w:widowControl w:val="0"/>
        <w:pBdr>
          <w:top w:val="nil"/>
          <w:left w:val="nil"/>
          <w:bottom w:val="nil"/>
          <w:right w:val="nil"/>
          <w:between w:val="nil"/>
        </w:pBdr>
        <w:jc w:val="both"/>
        <w:rPr>
          <w:rFonts w:eastAsia="Times New Roman"/>
          <w:color w:val="1155CC"/>
          <w:sz w:val="24"/>
          <w:szCs w:val="24"/>
          <w:u w:val="single"/>
        </w:rPr>
      </w:pPr>
      <w:r w:rsidRPr="0063370B">
        <w:rPr>
          <w:rFonts w:eastAsia="Times New Roman"/>
          <w:sz w:val="24"/>
          <w:szCs w:val="24"/>
        </w:rPr>
        <w:t xml:space="preserve">LBCC prohibits unlawful discrimination based on race, color, religion, ethnicity, </w:t>
      </w:r>
      <w:proofErr w:type="gramStart"/>
      <w:r w:rsidRPr="0063370B">
        <w:rPr>
          <w:rFonts w:eastAsia="Times New Roman"/>
          <w:sz w:val="24"/>
          <w:szCs w:val="24"/>
        </w:rPr>
        <w:t>use</w:t>
      </w:r>
      <w:proofErr w:type="gramEnd"/>
      <w:r w:rsidRPr="0063370B">
        <w:rPr>
          <w:rFonts w:eastAsia="Times New Roman"/>
          <w:sz w:val="24"/>
          <w:szCs w:val="24"/>
        </w:rPr>
        <w:t xml:space="preserve"> of native language, national origin, sex, sexual orientation, marital status, disability, veteran status, age, or any other status protected under applicable federal, state, or local laws. For further information see Board Policy P1015 at</w:t>
      </w:r>
      <w:hyperlink r:id="rId8">
        <w:r w:rsidRPr="0063370B">
          <w:rPr>
            <w:rFonts w:eastAsia="Times New Roman"/>
            <w:sz w:val="24"/>
            <w:szCs w:val="24"/>
          </w:rPr>
          <w:t xml:space="preserve"> </w:t>
        </w:r>
      </w:hyperlink>
      <w:r w:rsidRPr="0063370B">
        <w:fldChar w:fldCharType="begin"/>
      </w:r>
      <w:r w:rsidRPr="0063370B">
        <w:instrText xml:space="preserve"> HYPERLINK "http://po.linnbenton.edu/BPsandARs/" </w:instrText>
      </w:r>
      <w:r w:rsidRPr="0063370B">
        <w:fldChar w:fldCharType="separate"/>
      </w:r>
      <w:r w:rsidRPr="0063370B">
        <w:rPr>
          <w:rFonts w:eastAsia="Times New Roman"/>
          <w:color w:val="1155CC"/>
          <w:sz w:val="24"/>
          <w:szCs w:val="24"/>
          <w:u w:val="single"/>
        </w:rPr>
        <w:t>http://po.linnbenton.edu/BPsandARs/</w:t>
      </w:r>
    </w:p>
    <w:p w14:paraId="00000035" w14:textId="77777777" w:rsidR="00D76089" w:rsidRPr="0063370B" w:rsidRDefault="0063370B">
      <w:pPr>
        <w:widowControl w:val="0"/>
        <w:pBdr>
          <w:top w:val="nil"/>
          <w:left w:val="nil"/>
          <w:bottom w:val="nil"/>
          <w:right w:val="nil"/>
          <w:between w:val="nil"/>
        </w:pBdr>
        <w:rPr>
          <w:rFonts w:eastAsia="Times New Roman"/>
          <w:sz w:val="24"/>
          <w:szCs w:val="24"/>
        </w:rPr>
      </w:pPr>
      <w:r w:rsidRPr="0063370B">
        <w:fldChar w:fldCharType="end"/>
      </w:r>
    </w:p>
    <w:p w14:paraId="00000036" w14:textId="77777777" w:rsidR="00D76089" w:rsidRPr="0063370B" w:rsidRDefault="0063370B">
      <w:pPr>
        <w:widowControl w:val="0"/>
        <w:pBdr>
          <w:top w:val="nil"/>
          <w:left w:val="nil"/>
          <w:bottom w:val="nil"/>
          <w:right w:val="nil"/>
          <w:between w:val="nil"/>
        </w:pBdr>
        <w:rPr>
          <w:rFonts w:eastAsia="Times New Roman"/>
        </w:rPr>
      </w:pPr>
      <w:r w:rsidRPr="0063370B">
        <w:rPr>
          <w:rFonts w:eastAsia="Times New Roman"/>
        </w:rPr>
        <w:t xml:space="preserve"> </w:t>
      </w:r>
    </w:p>
    <w:p w14:paraId="00000037" w14:textId="77777777" w:rsidR="00D76089" w:rsidRPr="0063370B" w:rsidRDefault="0063370B">
      <w:pPr>
        <w:widowControl w:val="0"/>
        <w:pBdr>
          <w:top w:val="nil"/>
          <w:left w:val="nil"/>
          <w:bottom w:val="nil"/>
          <w:right w:val="nil"/>
          <w:between w:val="nil"/>
        </w:pBdr>
        <w:rPr>
          <w:rFonts w:eastAsia="Times New Roman"/>
        </w:rPr>
      </w:pPr>
      <w:r w:rsidRPr="0063370B">
        <w:br w:type="page"/>
      </w:r>
    </w:p>
    <w:p w14:paraId="00000038" w14:textId="77777777" w:rsidR="00D76089" w:rsidRPr="0063370B" w:rsidRDefault="0063370B">
      <w:pPr>
        <w:widowControl w:val="0"/>
        <w:pBdr>
          <w:top w:val="nil"/>
          <w:left w:val="nil"/>
          <w:bottom w:val="nil"/>
          <w:right w:val="nil"/>
          <w:between w:val="nil"/>
        </w:pBdr>
        <w:jc w:val="center"/>
        <w:rPr>
          <w:rFonts w:eastAsia="Times New Roman"/>
          <w:b/>
          <w:sz w:val="28"/>
          <w:szCs w:val="28"/>
        </w:rPr>
      </w:pPr>
      <w:r w:rsidRPr="0063370B">
        <w:rPr>
          <w:rFonts w:eastAsia="Times New Roman"/>
          <w:b/>
          <w:sz w:val="28"/>
          <w:szCs w:val="28"/>
        </w:rPr>
        <w:lastRenderedPageBreak/>
        <w:t>Tentative Class Schedule</w:t>
      </w:r>
    </w:p>
    <w:p w14:paraId="00000039" w14:textId="77777777" w:rsidR="00D76089" w:rsidRPr="0063370B" w:rsidRDefault="00D76089">
      <w:pPr>
        <w:pStyle w:val="Heading2"/>
        <w:widowControl w:val="0"/>
        <w:pBdr>
          <w:top w:val="nil"/>
          <w:left w:val="nil"/>
          <w:bottom w:val="nil"/>
          <w:right w:val="nil"/>
          <w:between w:val="nil"/>
        </w:pBdr>
        <w:spacing w:before="360" w:after="80"/>
        <w:rPr>
          <w:rFonts w:ascii="Arial" w:eastAsia="Arial" w:hAnsi="Arial" w:cs="Arial"/>
          <w:sz w:val="24"/>
          <w:szCs w:val="24"/>
        </w:rPr>
      </w:pPr>
      <w:bookmarkStart w:id="1" w:name="_beibeb99wwr3" w:colFirst="0" w:colLast="0"/>
      <w:bookmarkEnd w:id="1"/>
    </w:p>
    <w:p w14:paraId="0000003A" w14:textId="77777777" w:rsidR="00D76089" w:rsidRPr="0063370B" w:rsidRDefault="0063370B">
      <w:pPr>
        <w:pStyle w:val="Heading2"/>
        <w:widowControl w:val="0"/>
        <w:pBdr>
          <w:top w:val="nil"/>
          <w:left w:val="nil"/>
          <w:bottom w:val="nil"/>
          <w:right w:val="nil"/>
          <w:between w:val="nil"/>
        </w:pBdr>
        <w:spacing w:before="360" w:after="80"/>
        <w:rPr>
          <w:rFonts w:ascii="Arial" w:eastAsia="Times New Roman" w:hAnsi="Arial" w:cs="Arial"/>
          <w:sz w:val="24"/>
          <w:szCs w:val="24"/>
          <w:u w:val="single"/>
        </w:rPr>
      </w:pPr>
      <w:bookmarkStart w:id="2" w:name="_nvum53av8tb7" w:colFirst="0" w:colLast="0"/>
      <w:bookmarkEnd w:id="2"/>
      <w:proofErr w:type="gramStart"/>
      <w:r w:rsidRPr="0063370B">
        <w:rPr>
          <w:rFonts w:ascii="Arial" w:eastAsia="Times New Roman" w:hAnsi="Arial" w:cs="Arial"/>
          <w:sz w:val="24"/>
          <w:szCs w:val="24"/>
          <w:u w:val="single"/>
        </w:rPr>
        <w:t>Week  Date</w:t>
      </w:r>
      <w:proofErr w:type="gramEnd"/>
      <w:r w:rsidRPr="0063370B">
        <w:rPr>
          <w:rFonts w:ascii="Arial" w:eastAsia="Times New Roman" w:hAnsi="Arial" w:cs="Arial"/>
          <w:sz w:val="24"/>
          <w:szCs w:val="24"/>
          <w:u w:val="single"/>
        </w:rPr>
        <w:tab/>
        <w:t xml:space="preserve">Topic                                                      </w:t>
      </w:r>
      <w:r w:rsidRPr="0063370B">
        <w:rPr>
          <w:rFonts w:ascii="Arial" w:eastAsia="Times New Roman" w:hAnsi="Arial" w:cs="Arial"/>
          <w:sz w:val="24"/>
          <w:szCs w:val="24"/>
          <w:u w:val="single"/>
        </w:rPr>
        <w:tab/>
      </w:r>
      <w:r w:rsidRPr="0063370B">
        <w:rPr>
          <w:rFonts w:ascii="Arial" w:eastAsia="Times New Roman" w:hAnsi="Arial" w:cs="Arial"/>
          <w:sz w:val="24"/>
          <w:szCs w:val="24"/>
          <w:u w:val="single"/>
        </w:rPr>
        <w:tab/>
      </w:r>
      <w:r w:rsidRPr="0063370B">
        <w:rPr>
          <w:rFonts w:ascii="Arial" w:eastAsia="Times New Roman" w:hAnsi="Arial" w:cs="Arial"/>
          <w:sz w:val="24"/>
          <w:szCs w:val="24"/>
          <w:u w:val="single"/>
        </w:rPr>
        <w:tab/>
        <w:t>Reading</w:t>
      </w:r>
    </w:p>
    <w:p w14:paraId="0000003B" w14:textId="77777777" w:rsidR="00D76089" w:rsidRPr="0063370B" w:rsidRDefault="0063370B">
      <w:pPr>
        <w:widowControl w:val="0"/>
        <w:pBdr>
          <w:top w:val="nil"/>
          <w:left w:val="nil"/>
          <w:bottom w:val="nil"/>
          <w:right w:val="nil"/>
          <w:between w:val="nil"/>
        </w:pBdr>
        <w:rPr>
          <w:rFonts w:eastAsia="Times New Roman"/>
          <w:sz w:val="24"/>
          <w:szCs w:val="24"/>
          <w:u w:val="single"/>
        </w:rPr>
      </w:pPr>
      <w:r w:rsidRPr="0063370B">
        <w:rPr>
          <w:rFonts w:eastAsia="Times New Roman"/>
          <w:sz w:val="24"/>
          <w:szCs w:val="24"/>
        </w:rPr>
        <w:t xml:space="preserve"> </w:t>
      </w:r>
    </w:p>
    <w:p w14:paraId="0000003C" w14:textId="24A08C5C"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1      </w:t>
      </w:r>
      <w:r w:rsidRPr="0063370B">
        <w:rPr>
          <w:rFonts w:eastAsia="Times New Roman"/>
          <w:sz w:val="24"/>
          <w:szCs w:val="24"/>
        </w:rPr>
        <w:tab/>
        <w:t xml:space="preserve">1/6   </w:t>
      </w:r>
      <w:r w:rsidRPr="0063370B">
        <w:rPr>
          <w:rFonts w:eastAsia="Times New Roman"/>
          <w:sz w:val="24"/>
          <w:szCs w:val="24"/>
        </w:rPr>
        <w:tab/>
        <w:t>Introduction, Start Stallio</w:t>
      </w:r>
      <w:r>
        <w:rPr>
          <w:rFonts w:eastAsia="Times New Roman"/>
          <w:sz w:val="24"/>
          <w:szCs w:val="24"/>
        </w:rPr>
        <w:t xml:space="preserve">n Reproductive Physiology     </w:t>
      </w:r>
      <w:r w:rsidRPr="0063370B">
        <w:rPr>
          <w:rFonts w:eastAsia="Times New Roman"/>
          <w:sz w:val="24"/>
          <w:szCs w:val="24"/>
        </w:rPr>
        <w:t xml:space="preserve">pp. 354-360 </w:t>
      </w:r>
      <w:r w:rsidRPr="0063370B">
        <w:rPr>
          <w:rFonts w:eastAsia="Times New Roman"/>
          <w:sz w:val="24"/>
          <w:szCs w:val="24"/>
        </w:rPr>
        <w:tab/>
      </w:r>
    </w:p>
    <w:p w14:paraId="0000003D"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 </w:t>
      </w:r>
    </w:p>
    <w:p w14:paraId="0000003E" w14:textId="252C415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2      </w:t>
      </w:r>
      <w:r w:rsidRPr="0063370B">
        <w:rPr>
          <w:rFonts w:eastAsia="Times New Roman"/>
          <w:sz w:val="24"/>
          <w:szCs w:val="24"/>
        </w:rPr>
        <w:tab/>
        <w:t xml:space="preserve">1/13 </w:t>
      </w:r>
      <w:r w:rsidRPr="0063370B">
        <w:rPr>
          <w:rFonts w:eastAsia="Times New Roman"/>
          <w:sz w:val="24"/>
          <w:szCs w:val="24"/>
        </w:rPr>
        <w:tab/>
        <w:t xml:space="preserve">Stallion </w:t>
      </w:r>
      <w:proofErr w:type="spellStart"/>
      <w:r w:rsidRPr="0063370B">
        <w:rPr>
          <w:rFonts w:eastAsia="Times New Roman"/>
          <w:sz w:val="24"/>
          <w:szCs w:val="24"/>
        </w:rPr>
        <w:t>Reprod</w:t>
      </w:r>
      <w:proofErr w:type="spellEnd"/>
      <w:r w:rsidRPr="0063370B">
        <w:rPr>
          <w:rFonts w:eastAsia="Times New Roman"/>
          <w:sz w:val="24"/>
          <w:szCs w:val="24"/>
        </w:rPr>
        <w:t xml:space="preserve">. Phys., </w:t>
      </w:r>
      <w:r>
        <w:rPr>
          <w:rFonts w:eastAsia="Times New Roman"/>
          <w:sz w:val="24"/>
          <w:szCs w:val="24"/>
        </w:rPr>
        <w:t xml:space="preserve">Collection techniques;        </w:t>
      </w:r>
      <w:r>
        <w:rPr>
          <w:rFonts w:eastAsia="Times New Roman"/>
          <w:sz w:val="24"/>
          <w:szCs w:val="24"/>
        </w:rPr>
        <w:tab/>
      </w:r>
      <w:r w:rsidRPr="0063370B">
        <w:rPr>
          <w:rFonts w:eastAsia="Times New Roman"/>
          <w:sz w:val="24"/>
          <w:szCs w:val="24"/>
        </w:rPr>
        <w:t>pp. 360-374</w:t>
      </w:r>
    </w:p>
    <w:p w14:paraId="0000003F"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 </w:t>
      </w:r>
    </w:p>
    <w:p w14:paraId="00000040" w14:textId="25806C43"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3      </w:t>
      </w:r>
      <w:r w:rsidRPr="0063370B">
        <w:rPr>
          <w:rFonts w:eastAsia="Times New Roman"/>
          <w:sz w:val="24"/>
          <w:szCs w:val="24"/>
        </w:rPr>
        <w:tab/>
        <w:t xml:space="preserve">1/20 </w:t>
      </w:r>
      <w:r w:rsidRPr="0063370B">
        <w:rPr>
          <w:rFonts w:eastAsia="Times New Roman"/>
          <w:sz w:val="24"/>
          <w:szCs w:val="24"/>
        </w:rPr>
        <w:tab/>
        <w:t xml:space="preserve">Semen </w:t>
      </w:r>
      <w:proofErr w:type="spellStart"/>
      <w:proofErr w:type="gramStart"/>
      <w:r w:rsidRPr="0063370B">
        <w:rPr>
          <w:rFonts w:eastAsia="Times New Roman"/>
          <w:sz w:val="24"/>
          <w:szCs w:val="24"/>
        </w:rPr>
        <w:t>Eval</w:t>
      </w:r>
      <w:proofErr w:type="spellEnd"/>
      <w:r w:rsidRPr="0063370B">
        <w:rPr>
          <w:rFonts w:eastAsia="Times New Roman"/>
          <w:sz w:val="24"/>
          <w:szCs w:val="24"/>
        </w:rPr>
        <w:t>.,</w:t>
      </w:r>
      <w:proofErr w:type="gramEnd"/>
      <w:r w:rsidRPr="0063370B">
        <w:rPr>
          <w:rFonts w:eastAsia="Times New Roman"/>
          <w:sz w:val="24"/>
          <w:szCs w:val="24"/>
        </w:rPr>
        <w:t xml:space="preserve"> Stallion Management; </w:t>
      </w:r>
      <w:r w:rsidRPr="0063370B">
        <w:rPr>
          <w:rFonts w:eastAsia="Times New Roman"/>
          <w:b/>
          <w:sz w:val="24"/>
          <w:szCs w:val="24"/>
        </w:rPr>
        <w:t>Q1 on 1/21</w:t>
      </w:r>
      <w:r>
        <w:rPr>
          <w:rFonts w:eastAsia="Times New Roman"/>
          <w:sz w:val="24"/>
          <w:szCs w:val="24"/>
        </w:rPr>
        <w:t xml:space="preserve">     </w:t>
      </w:r>
      <w:r>
        <w:rPr>
          <w:rFonts w:eastAsia="Times New Roman"/>
          <w:sz w:val="24"/>
          <w:szCs w:val="24"/>
        </w:rPr>
        <w:tab/>
      </w:r>
      <w:r w:rsidRPr="0063370B">
        <w:rPr>
          <w:rFonts w:eastAsia="Times New Roman"/>
          <w:sz w:val="24"/>
          <w:szCs w:val="24"/>
        </w:rPr>
        <w:t>pp. 374-388</w:t>
      </w:r>
    </w:p>
    <w:p w14:paraId="00000041"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 </w:t>
      </w:r>
    </w:p>
    <w:p w14:paraId="00000042"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4      </w:t>
      </w:r>
      <w:r w:rsidRPr="0063370B">
        <w:rPr>
          <w:rFonts w:eastAsia="Times New Roman"/>
          <w:sz w:val="24"/>
          <w:szCs w:val="24"/>
        </w:rPr>
        <w:tab/>
        <w:t>1/27</w:t>
      </w:r>
      <w:r w:rsidRPr="0063370B">
        <w:rPr>
          <w:rFonts w:eastAsia="Times New Roman"/>
          <w:sz w:val="24"/>
          <w:szCs w:val="24"/>
        </w:rPr>
        <w:tab/>
        <w:t xml:space="preserve">Stallion cont., </w:t>
      </w:r>
      <w:r w:rsidRPr="0063370B">
        <w:rPr>
          <w:rFonts w:eastAsia="Times New Roman"/>
          <w:b/>
          <w:sz w:val="24"/>
          <w:szCs w:val="24"/>
        </w:rPr>
        <w:t xml:space="preserve">Midterm I Stallion (1/30/20)                 </w:t>
      </w:r>
      <w:r w:rsidRPr="0063370B">
        <w:rPr>
          <w:rFonts w:eastAsia="Times New Roman"/>
          <w:b/>
          <w:sz w:val="24"/>
          <w:szCs w:val="24"/>
        </w:rPr>
        <w:tab/>
      </w:r>
      <w:r w:rsidRPr="0063370B">
        <w:rPr>
          <w:rFonts w:eastAsia="Times New Roman"/>
          <w:sz w:val="24"/>
          <w:szCs w:val="24"/>
        </w:rPr>
        <w:t>Review</w:t>
      </w:r>
    </w:p>
    <w:p w14:paraId="00000043"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 </w:t>
      </w:r>
    </w:p>
    <w:p w14:paraId="00000044"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5      </w:t>
      </w:r>
      <w:r w:rsidRPr="0063370B">
        <w:rPr>
          <w:rFonts w:eastAsia="Times New Roman"/>
          <w:sz w:val="24"/>
          <w:szCs w:val="24"/>
        </w:rPr>
        <w:tab/>
        <w:t xml:space="preserve">2/3   </w:t>
      </w:r>
      <w:r w:rsidRPr="0063370B">
        <w:rPr>
          <w:rFonts w:eastAsia="Times New Roman"/>
          <w:sz w:val="24"/>
          <w:szCs w:val="24"/>
        </w:rPr>
        <w:tab/>
        <w:t xml:space="preserve">Mare </w:t>
      </w:r>
      <w:proofErr w:type="spellStart"/>
      <w:r w:rsidRPr="0063370B">
        <w:rPr>
          <w:rFonts w:eastAsia="Times New Roman"/>
          <w:sz w:val="24"/>
          <w:szCs w:val="24"/>
        </w:rPr>
        <w:t>Reprod</w:t>
      </w:r>
      <w:proofErr w:type="spellEnd"/>
      <w:r w:rsidRPr="0063370B">
        <w:rPr>
          <w:rFonts w:eastAsia="Times New Roman"/>
          <w:sz w:val="24"/>
          <w:szCs w:val="24"/>
        </w:rPr>
        <w:t>. Physiology</w:t>
      </w:r>
      <w:r w:rsidRPr="0063370B">
        <w:rPr>
          <w:rFonts w:eastAsia="Times New Roman"/>
          <w:sz w:val="24"/>
          <w:szCs w:val="24"/>
        </w:rPr>
        <w:tab/>
      </w:r>
      <w:r w:rsidRPr="0063370B">
        <w:rPr>
          <w:rFonts w:eastAsia="Times New Roman"/>
          <w:sz w:val="24"/>
          <w:szCs w:val="24"/>
        </w:rPr>
        <w:tab/>
      </w:r>
      <w:r w:rsidRPr="0063370B">
        <w:rPr>
          <w:rFonts w:eastAsia="Times New Roman"/>
          <w:sz w:val="24"/>
          <w:szCs w:val="24"/>
        </w:rPr>
        <w:tab/>
        <w:t xml:space="preserve">          </w:t>
      </w:r>
      <w:r w:rsidRPr="0063370B">
        <w:rPr>
          <w:rFonts w:eastAsia="Times New Roman"/>
          <w:sz w:val="24"/>
          <w:szCs w:val="24"/>
        </w:rPr>
        <w:tab/>
      </w:r>
      <w:r w:rsidRPr="0063370B">
        <w:rPr>
          <w:rFonts w:eastAsia="Times New Roman"/>
          <w:sz w:val="24"/>
          <w:szCs w:val="24"/>
        </w:rPr>
        <w:tab/>
        <w:t>pp. 315-337</w:t>
      </w:r>
    </w:p>
    <w:p w14:paraId="00000045"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 </w:t>
      </w:r>
    </w:p>
    <w:p w14:paraId="00000046"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6      </w:t>
      </w:r>
      <w:r w:rsidRPr="0063370B">
        <w:rPr>
          <w:rFonts w:eastAsia="Times New Roman"/>
          <w:sz w:val="24"/>
          <w:szCs w:val="24"/>
        </w:rPr>
        <w:tab/>
        <w:t xml:space="preserve">2/10 </w:t>
      </w:r>
      <w:r w:rsidRPr="0063370B">
        <w:rPr>
          <w:rFonts w:eastAsia="Times New Roman"/>
          <w:sz w:val="24"/>
          <w:szCs w:val="24"/>
        </w:rPr>
        <w:tab/>
        <w:t>Estrous Cycle &amp; Artificial Hormone Use</w:t>
      </w:r>
      <w:r w:rsidRPr="0063370B">
        <w:rPr>
          <w:rFonts w:eastAsia="Times New Roman"/>
          <w:sz w:val="24"/>
          <w:szCs w:val="24"/>
        </w:rPr>
        <w:tab/>
      </w:r>
      <w:r w:rsidRPr="0063370B">
        <w:rPr>
          <w:rFonts w:eastAsia="Times New Roman"/>
          <w:sz w:val="24"/>
          <w:szCs w:val="24"/>
        </w:rPr>
        <w:tab/>
      </w:r>
      <w:r w:rsidRPr="0063370B">
        <w:rPr>
          <w:rFonts w:eastAsia="Times New Roman"/>
          <w:sz w:val="24"/>
          <w:szCs w:val="24"/>
        </w:rPr>
        <w:tab/>
        <w:t>pp. 337-351</w:t>
      </w:r>
    </w:p>
    <w:p w14:paraId="00000047"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 </w:t>
      </w:r>
    </w:p>
    <w:p w14:paraId="00000048" w14:textId="29B145B8"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7      </w:t>
      </w:r>
      <w:r w:rsidRPr="0063370B">
        <w:rPr>
          <w:rFonts w:eastAsia="Times New Roman"/>
          <w:sz w:val="24"/>
          <w:szCs w:val="24"/>
        </w:rPr>
        <w:tab/>
        <w:t xml:space="preserve">2/17 </w:t>
      </w:r>
      <w:r w:rsidRPr="0063370B">
        <w:rPr>
          <w:rFonts w:eastAsia="Times New Roman"/>
          <w:sz w:val="24"/>
          <w:szCs w:val="24"/>
        </w:rPr>
        <w:tab/>
        <w:t xml:space="preserve">Embryo Transfer; </w:t>
      </w:r>
      <w:r w:rsidRPr="0063370B">
        <w:rPr>
          <w:rFonts w:eastAsia="Times New Roman"/>
          <w:b/>
          <w:sz w:val="24"/>
          <w:szCs w:val="24"/>
        </w:rPr>
        <w:t xml:space="preserve">Q2 on 2/18    </w:t>
      </w:r>
      <w:r>
        <w:rPr>
          <w:rFonts w:eastAsia="Times New Roman"/>
          <w:sz w:val="24"/>
          <w:szCs w:val="24"/>
        </w:rPr>
        <w:t xml:space="preserve">              </w:t>
      </w:r>
      <w:r>
        <w:rPr>
          <w:rFonts w:eastAsia="Times New Roman"/>
          <w:sz w:val="24"/>
          <w:szCs w:val="24"/>
        </w:rPr>
        <w:tab/>
      </w:r>
      <w:r>
        <w:rPr>
          <w:rFonts w:eastAsia="Times New Roman"/>
          <w:sz w:val="24"/>
          <w:szCs w:val="24"/>
        </w:rPr>
        <w:tab/>
        <w:t xml:space="preserve"> </w:t>
      </w:r>
      <w:r w:rsidRPr="0063370B">
        <w:rPr>
          <w:rFonts w:eastAsia="Times New Roman"/>
          <w:sz w:val="24"/>
          <w:szCs w:val="24"/>
        </w:rPr>
        <w:t>pp. 390-412</w:t>
      </w:r>
    </w:p>
    <w:p w14:paraId="00000049" w14:textId="77777777" w:rsidR="00D76089" w:rsidRPr="0063370B" w:rsidRDefault="0063370B">
      <w:pPr>
        <w:widowControl w:val="0"/>
        <w:pBdr>
          <w:top w:val="nil"/>
          <w:left w:val="nil"/>
          <w:bottom w:val="nil"/>
          <w:right w:val="nil"/>
          <w:between w:val="nil"/>
        </w:pBdr>
        <w:rPr>
          <w:rFonts w:eastAsia="Times New Roman"/>
          <w:b/>
          <w:sz w:val="24"/>
          <w:szCs w:val="24"/>
        </w:rPr>
      </w:pPr>
      <w:r w:rsidRPr="0063370B">
        <w:rPr>
          <w:rFonts w:eastAsia="Times New Roman"/>
          <w:b/>
          <w:sz w:val="24"/>
          <w:szCs w:val="24"/>
        </w:rPr>
        <w:t xml:space="preserve"> </w:t>
      </w:r>
    </w:p>
    <w:p w14:paraId="0000004A"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8      </w:t>
      </w:r>
      <w:r w:rsidRPr="0063370B">
        <w:rPr>
          <w:rFonts w:eastAsia="Times New Roman"/>
          <w:sz w:val="24"/>
          <w:szCs w:val="24"/>
        </w:rPr>
        <w:tab/>
        <w:t xml:space="preserve">2/24 </w:t>
      </w:r>
      <w:r w:rsidRPr="0063370B">
        <w:rPr>
          <w:rFonts w:eastAsia="Times New Roman"/>
          <w:sz w:val="24"/>
          <w:szCs w:val="24"/>
        </w:rPr>
        <w:tab/>
        <w:t>Twinning</w:t>
      </w:r>
      <w:r w:rsidRPr="0063370B">
        <w:rPr>
          <w:rFonts w:eastAsia="Times New Roman"/>
          <w:sz w:val="24"/>
          <w:szCs w:val="24"/>
        </w:rPr>
        <w:tab/>
      </w:r>
      <w:r w:rsidRPr="0063370B">
        <w:rPr>
          <w:rFonts w:eastAsia="Times New Roman"/>
          <w:sz w:val="24"/>
          <w:szCs w:val="24"/>
        </w:rPr>
        <w:tab/>
      </w:r>
      <w:r w:rsidRPr="0063370B">
        <w:rPr>
          <w:rFonts w:eastAsia="Times New Roman"/>
          <w:sz w:val="24"/>
          <w:szCs w:val="24"/>
        </w:rPr>
        <w:tab/>
      </w:r>
      <w:r w:rsidRPr="0063370B">
        <w:rPr>
          <w:rFonts w:eastAsia="Times New Roman"/>
          <w:sz w:val="24"/>
          <w:szCs w:val="24"/>
        </w:rPr>
        <w:tab/>
        <w:t xml:space="preserve">                            </w:t>
      </w:r>
      <w:r w:rsidRPr="0063370B">
        <w:rPr>
          <w:rFonts w:eastAsia="Times New Roman"/>
          <w:sz w:val="24"/>
          <w:szCs w:val="24"/>
        </w:rPr>
        <w:tab/>
        <w:t>pp. 412-430</w:t>
      </w:r>
    </w:p>
    <w:p w14:paraId="0000004B" w14:textId="77777777" w:rsidR="00D76089" w:rsidRPr="0063370B" w:rsidRDefault="0063370B">
      <w:pPr>
        <w:widowControl w:val="0"/>
        <w:pBdr>
          <w:top w:val="nil"/>
          <w:left w:val="nil"/>
          <w:bottom w:val="nil"/>
          <w:right w:val="nil"/>
          <w:between w:val="nil"/>
        </w:pBdr>
        <w:rPr>
          <w:rFonts w:eastAsia="Times New Roman"/>
          <w:b/>
          <w:sz w:val="24"/>
          <w:szCs w:val="24"/>
        </w:rPr>
      </w:pPr>
      <w:r w:rsidRPr="0063370B">
        <w:rPr>
          <w:rFonts w:eastAsia="Times New Roman"/>
          <w:b/>
          <w:sz w:val="24"/>
          <w:szCs w:val="24"/>
        </w:rPr>
        <w:t xml:space="preserve"> </w:t>
      </w:r>
    </w:p>
    <w:p w14:paraId="0000004C"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9      </w:t>
      </w:r>
      <w:r w:rsidRPr="0063370B">
        <w:rPr>
          <w:rFonts w:eastAsia="Times New Roman"/>
          <w:sz w:val="24"/>
          <w:szCs w:val="24"/>
        </w:rPr>
        <w:tab/>
        <w:t xml:space="preserve">3/2   </w:t>
      </w:r>
      <w:r w:rsidRPr="0063370B">
        <w:rPr>
          <w:rFonts w:eastAsia="Times New Roman"/>
          <w:sz w:val="24"/>
          <w:szCs w:val="24"/>
        </w:rPr>
        <w:tab/>
      </w:r>
      <w:r w:rsidRPr="0063370B">
        <w:rPr>
          <w:rFonts w:eastAsia="Times New Roman"/>
          <w:b/>
          <w:sz w:val="24"/>
          <w:szCs w:val="24"/>
        </w:rPr>
        <w:t>Midterm II Mare</w:t>
      </w:r>
      <w:r w:rsidRPr="0063370B">
        <w:rPr>
          <w:rFonts w:eastAsia="Times New Roman"/>
          <w:sz w:val="24"/>
          <w:szCs w:val="24"/>
        </w:rPr>
        <w:t xml:space="preserve"> </w:t>
      </w:r>
      <w:r w:rsidRPr="0063370B">
        <w:rPr>
          <w:rFonts w:eastAsia="Times New Roman"/>
          <w:b/>
          <w:sz w:val="24"/>
          <w:szCs w:val="24"/>
        </w:rPr>
        <w:t xml:space="preserve">(3/6/20); </w:t>
      </w:r>
      <w:r w:rsidRPr="0063370B">
        <w:rPr>
          <w:rFonts w:eastAsia="Times New Roman"/>
          <w:sz w:val="24"/>
          <w:szCs w:val="24"/>
        </w:rPr>
        <w:t>Conception</w:t>
      </w:r>
      <w:r w:rsidRPr="0063370B">
        <w:rPr>
          <w:rFonts w:eastAsia="Times New Roman"/>
          <w:b/>
          <w:sz w:val="24"/>
          <w:szCs w:val="24"/>
        </w:rPr>
        <w:t xml:space="preserve"> </w:t>
      </w:r>
      <w:r w:rsidRPr="0063370B">
        <w:rPr>
          <w:rFonts w:eastAsia="Times New Roman"/>
          <w:sz w:val="24"/>
          <w:szCs w:val="24"/>
        </w:rPr>
        <w:t xml:space="preserve">&amp; Placentation </w:t>
      </w:r>
      <w:r w:rsidRPr="0063370B">
        <w:rPr>
          <w:rFonts w:eastAsia="Times New Roman"/>
          <w:sz w:val="24"/>
          <w:szCs w:val="24"/>
        </w:rPr>
        <w:tab/>
        <w:t>Review</w:t>
      </w:r>
    </w:p>
    <w:p w14:paraId="0000004D"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 </w:t>
      </w:r>
    </w:p>
    <w:p w14:paraId="0000004E"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10    </w:t>
      </w:r>
      <w:r w:rsidRPr="0063370B">
        <w:rPr>
          <w:rFonts w:eastAsia="Times New Roman"/>
          <w:sz w:val="24"/>
          <w:szCs w:val="24"/>
        </w:rPr>
        <w:tab/>
        <w:t>3/9</w:t>
      </w:r>
      <w:r w:rsidRPr="0063370B">
        <w:rPr>
          <w:rFonts w:eastAsia="Times New Roman"/>
          <w:sz w:val="24"/>
          <w:szCs w:val="24"/>
        </w:rPr>
        <w:tab/>
        <w:t>Labor, Delivery, Care of the New Foal</w:t>
      </w:r>
      <w:r w:rsidRPr="0063370B">
        <w:rPr>
          <w:rFonts w:eastAsia="Times New Roman"/>
          <w:sz w:val="24"/>
          <w:szCs w:val="24"/>
        </w:rPr>
        <w:tab/>
      </w:r>
      <w:r w:rsidRPr="0063370B">
        <w:rPr>
          <w:rFonts w:eastAsia="Times New Roman"/>
          <w:sz w:val="24"/>
          <w:szCs w:val="24"/>
        </w:rPr>
        <w:tab/>
        <w:t xml:space="preserve">     </w:t>
      </w:r>
      <w:r w:rsidRPr="0063370B">
        <w:rPr>
          <w:rFonts w:eastAsia="Times New Roman"/>
          <w:sz w:val="24"/>
          <w:szCs w:val="24"/>
        </w:rPr>
        <w:tab/>
        <w:t>pp.430-444</w:t>
      </w:r>
    </w:p>
    <w:p w14:paraId="0000004F" w14:textId="77777777" w:rsidR="00D76089" w:rsidRPr="0063370B" w:rsidRDefault="0063370B">
      <w:pPr>
        <w:widowControl w:val="0"/>
        <w:pBdr>
          <w:top w:val="nil"/>
          <w:left w:val="nil"/>
          <w:bottom w:val="nil"/>
          <w:right w:val="nil"/>
          <w:between w:val="nil"/>
        </w:pBdr>
        <w:rPr>
          <w:rFonts w:eastAsia="Times New Roman"/>
          <w:sz w:val="24"/>
          <w:szCs w:val="24"/>
        </w:rPr>
      </w:pPr>
      <w:r w:rsidRPr="0063370B">
        <w:rPr>
          <w:rFonts w:eastAsia="Times New Roman"/>
          <w:sz w:val="24"/>
          <w:szCs w:val="24"/>
        </w:rPr>
        <w:t xml:space="preserve">                 </w:t>
      </w:r>
      <w:r w:rsidRPr="0063370B">
        <w:rPr>
          <w:rFonts w:eastAsia="Times New Roman"/>
          <w:sz w:val="24"/>
          <w:szCs w:val="24"/>
        </w:rPr>
        <w:tab/>
      </w:r>
    </w:p>
    <w:p w14:paraId="00000050" w14:textId="77777777" w:rsidR="00D76089" w:rsidRPr="0063370B" w:rsidRDefault="0063370B">
      <w:pPr>
        <w:widowControl w:val="0"/>
        <w:pBdr>
          <w:top w:val="nil"/>
          <w:left w:val="nil"/>
          <w:bottom w:val="nil"/>
          <w:right w:val="nil"/>
          <w:between w:val="nil"/>
        </w:pBdr>
        <w:rPr>
          <w:rFonts w:eastAsia="Times New Roman"/>
          <w:b/>
          <w:sz w:val="24"/>
          <w:szCs w:val="24"/>
        </w:rPr>
      </w:pPr>
      <w:r w:rsidRPr="0063370B">
        <w:rPr>
          <w:rFonts w:eastAsia="Times New Roman"/>
          <w:sz w:val="24"/>
          <w:szCs w:val="24"/>
        </w:rPr>
        <w:t>11</w:t>
      </w:r>
      <w:r w:rsidRPr="0063370B">
        <w:rPr>
          <w:rFonts w:eastAsia="Times New Roman"/>
          <w:sz w:val="24"/>
          <w:szCs w:val="24"/>
        </w:rPr>
        <w:tab/>
        <w:t>3/16</w:t>
      </w:r>
      <w:r w:rsidRPr="0063370B">
        <w:rPr>
          <w:rFonts w:eastAsia="Times New Roman"/>
          <w:sz w:val="24"/>
          <w:szCs w:val="24"/>
        </w:rPr>
        <w:tab/>
      </w:r>
      <w:r w:rsidRPr="0063370B">
        <w:rPr>
          <w:rFonts w:eastAsia="Times New Roman"/>
          <w:b/>
          <w:sz w:val="24"/>
          <w:szCs w:val="24"/>
        </w:rPr>
        <w:t>Cumulative</w:t>
      </w:r>
      <w:r w:rsidRPr="0063370B">
        <w:rPr>
          <w:rFonts w:eastAsia="Times New Roman"/>
          <w:sz w:val="24"/>
          <w:szCs w:val="24"/>
        </w:rPr>
        <w:t xml:space="preserve"> </w:t>
      </w:r>
      <w:r w:rsidRPr="0063370B">
        <w:rPr>
          <w:rFonts w:eastAsia="Times New Roman"/>
          <w:b/>
          <w:sz w:val="24"/>
          <w:szCs w:val="24"/>
        </w:rPr>
        <w:t>Final Exam – Tuesday, 3/17 at 2:30pm in Classroom</w:t>
      </w:r>
    </w:p>
    <w:p w14:paraId="00000051" w14:textId="77777777" w:rsidR="00D76089" w:rsidRPr="0063370B" w:rsidRDefault="00D76089">
      <w:pPr>
        <w:widowControl w:val="0"/>
        <w:pBdr>
          <w:top w:val="nil"/>
          <w:left w:val="nil"/>
          <w:bottom w:val="nil"/>
          <w:right w:val="nil"/>
          <w:between w:val="nil"/>
        </w:pBdr>
        <w:rPr>
          <w:rFonts w:eastAsia="Times New Roman"/>
          <w:b/>
          <w:sz w:val="24"/>
          <w:szCs w:val="24"/>
        </w:rPr>
      </w:pPr>
    </w:p>
    <w:p w14:paraId="00000052" w14:textId="77777777" w:rsidR="00D76089" w:rsidRPr="0063370B" w:rsidRDefault="00D76089">
      <w:pPr>
        <w:widowControl w:val="0"/>
        <w:pBdr>
          <w:top w:val="nil"/>
          <w:left w:val="nil"/>
          <w:bottom w:val="nil"/>
          <w:right w:val="nil"/>
          <w:between w:val="nil"/>
        </w:pBdr>
      </w:pPr>
    </w:p>
    <w:sectPr w:rsidR="00D76089" w:rsidRPr="0063370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70F65"/>
    <w:multiLevelType w:val="multilevel"/>
    <w:tmpl w:val="75188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89"/>
    <w:rsid w:val="0063370B"/>
    <w:rsid w:val="00D76089"/>
    <w:rsid w:val="00E2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C5E7"/>
  <w15:docId w15:val="{06659C9E-36B5-401D-A766-38596AB1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3" Type="http://schemas.openxmlformats.org/officeDocument/2006/relationships/settings" Target="settings.xml"/><Relationship Id="rId7" Type="http://schemas.openxmlformats.org/officeDocument/2006/relationships/hyperlink" Target="https://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linnbenton.edu/" TargetMode="External"/><Relationship Id="rId5" Type="http://schemas.openxmlformats.org/officeDocument/2006/relationships/hyperlink" Target="http://cf.linnbenton.edu/mathsci/ansci/stroobj/web.cfm?pgID=10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Strooband</dc:creator>
  <cp:lastModifiedBy>Staff</cp:lastModifiedBy>
  <cp:revision>2</cp:revision>
  <dcterms:created xsi:type="dcterms:W3CDTF">2020-01-08T23:45:00Z</dcterms:created>
  <dcterms:modified xsi:type="dcterms:W3CDTF">2020-01-08T23:45:00Z</dcterms:modified>
</cp:coreProperties>
</file>