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0" w:line="332.30769230769226" w:lineRule="auto"/>
        <w:rPr>
          <w:b w:val="1"/>
          <w:sz w:val="39"/>
          <w:szCs w:val="39"/>
        </w:rPr>
      </w:pPr>
      <w:bookmarkStart w:colFirst="0" w:colLast="0" w:name="_87xxis7j4awm" w:id="0"/>
      <w:bookmarkEnd w:id="0"/>
      <w:r w:rsidDel="00000000" w:rsidR="00000000" w:rsidRPr="00000000">
        <w:rPr>
          <w:b w:val="1"/>
          <w:sz w:val="39"/>
          <w:szCs w:val="39"/>
          <w:rtl w:val="0"/>
        </w:rPr>
        <w:t xml:space="preserve">  ENG 207 Non-Western World Lit: Asia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Tuesdays/Thursdays, 12:30-1:30, or by appointment </w:t>
      </w:r>
    </w:p>
    <w:p w:rsidR="00000000" w:rsidDel="00000000" w:rsidP="00000000" w:rsidRDefault="00000000" w:rsidRPr="00000000" w14:paraId="00000008">
      <w:pPr>
        <w:widowControl w:val="0"/>
        <w:spacing w:line="259" w:lineRule="auto"/>
        <w:rPr>
          <w:sz w:val="24"/>
          <w:szCs w:val="24"/>
        </w:rPr>
      </w:pPr>
      <w:r w:rsidDel="00000000" w:rsidR="00000000" w:rsidRPr="00000000">
        <w:rPr>
          <w:sz w:val="24"/>
          <w:szCs w:val="24"/>
          <w:rtl w:val="0"/>
        </w:rPr>
        <w:t xml:space="preserve">Office Location: North Santiam Hall 214</w:t>
      </w:r>
    </w:p>
    <w:p w:rsidR="00000000" w:rsidDel="00000000" w:rsidP="00000000" w:rsidRDefault="00000000" w:rsidRPr="00000000" w14:paraId="0000000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Course name: ENG 207: Non-Western World Literature: Asia  </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Section number: 01</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CRN: 26963</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Scheduled time/days: Tues/Thurs 8:30-9:50 am</w:t>
      </w:r>
    </w:p>
    <w:p w:rsidR="00000000" w:rsidDel="00000000" w:rsidP="00000000" w:rsidRDefault="00000000" w:rsidRPr="00000000" w14:paraId="0000000E">
      <w:pPr>
        <w:widowControl w:val="0"/>
        <w:spacing w:line="259" w:lineRule="auto"/>
        <w:rPr>
          <w:sz w:val="24"/>
          <w:szCs w:val="24"/>
        </w:rPr>
      </w:pPr>
      <w:r w:rsidDel="00000000" w:rsidR="00000000" w:rsidRPr="00000000">
        <w:rPr>
          <w:sz w:val="24"/>
          <w:szCs w:val="24"/>
          <w:rtl w:val="0"/>
        </w:rPr>
        <w:t xml:space="preserve">Number of credits: 3</w:t>
      </w:r>
    </w:p>
    <w:p w:rsidR="00000000" w:rsidDel="00000000" w:rsidP="00000000" w:rsidRDefault="00000000" w:rsidRPr="00000000" w14:paraId="0000000F">
      <w:pPr>
        <w:widowControl w:val="0"/>
        <w:spacing w:line="259" w:lineRule="auto"/>
        <w:rPr>
          <w:sz w:val="24"/>
          <w:szCs w:val="24"/>
        </w:rPr>
      </w:pPr>
      <w:r w:rsidDel="00000000" w:rsidR="00000000" w:rsidRPr="00000000">
        <w:rPr>
          <w:sz w:val="24"/>
          <w:szCs w:val="24"/>
          <w:rtl w:val="0"/>
        </w:rPr>
        <w:t xml:space="preserve">Classroom(s): Zoom</w:t>
      </w:r>
    </w:p>
    <w:p w:rsidR="00000000" w:rsidDel="00000000" w:rsidP="00000000" w:rsidRDefault="00000000" w:rsidRPr="00000000" w14:paraId="00000010">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11">
      <w:pPr>
        <w:spacing w:line="259" w:lineRule="auto"/>
        <w:rPr>
          <w:sz w:val="24"/>
          <w:szCs w:val="24"/>
        </w:rPr>
      </w:pPr>
      <w:r w:rsidDel="00000000" w:rsidR="00000000" w:rsidRPr="00000000">
        <w:rPr>
          <w:sz w:val="24"/>
          <w:szCs w:val="24"/>
          <w:rtl w:val="0"/>
        </w:rPr>
        <w:t xml:space="preserve">College-level reading and writing skills </w:t>
      </w:r>
      <w:r w:rsidDel="00000000" w:rsidR="00000000" w:rsidRPr="00000000">
        <w:rPr>
          <w:color w:val="333333"/>
          <w:sz w:val="24"/>
          <w:szCs w:val="24"/>
          <w:rtl w:val="0"/>
        </w:rPr>
        <w:t xml:space="preserve">(</w:t>
      </w:r>
      <w:hyperlink r:id="rId6">
        <w:r w:rsidDel="00000000" w:rsidR="00000000" w:rsidRPr="00000000">
          <w:rPr>
            <w:color w:val="0b4da2"/>
            <w:sz w:val="24"/>
            <w:szCs w:val="24"/>
            <w:u w:val="single"/>
            <w:rtl w:val="0"/>
          </w:rPr>
          <w:t xml:space="preserve">WR 121</w:t>
        </w:r>
      </w:hyperlink>
      <w:r w:rsidDel="00000000" w:rsidR="00000000" w:rsidRPr="00000000">
        <w:rPr>
          <w:color w:val="333333"/>
          <w:sz w:val="24"/>
          <w:szCs w:val="24"/>
          <w:rtl w:val="0"/>
        </w:rPr>
        <w:t xml:space="preserve">) are strongly recommended for success in this course.</w:t>
      </w:r>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1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3">
      <w:pPr>
        <w:rPr>
          <w:sz w:val="24"/>
          <w:szCs w:val="24"/>
        </w:rPr>
      </w:pPr>
      <w:r w:rsidDel="00000000" w:rsidR="00000000" w:rsidRPr="00000000">
        <w:rPr>
          <w:sz w:val="24"/>
          <w:szCs w:val="24"/>
          <w:rtl w:val="0"/>
        </w:rPr>
        <w:t xml:space="preserve">Texts (in order):</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i w:val="1"/>
          <w:sz w:val="24"/>
          <w:szCs w:val="24"/>
          <w:rtl w:val="0"/>
        </w:rPr>
        <w:t xml:space="preserve">Sinbad the Sailor and other Tales of the Arabian Nights</w:t>
      </w:r>
      <w:r w:rsidDel="00000000" w:rsidR="00000000" w:rsidRPr="00000000">
        <w:rPr>
          <w:sz w:val="24"/>
          <w:szCs w:val="24"/>
          <w:rtl w:val="0"/>
        </w:rPr>
        <w:t xml:space="preserve"> (14th Century)(order on Amazon) </w:t>
      </w:r>
    </w:p>
    <w:p w:rsidR="00000000" w:rsidDel="00000000" w:rsidP="00000000" w:rsidRDefault="00000000" w:rsidRPr="00000000" w14:paraId="00000016">
      <w:pPr>
        <w:rPr>
          <w:sz w:val="24"/>
          <w:szCs w:val="24"/>
        </w:rPr>
      </w:pPr>
      <w:r w:rsidDel="00000000" w:rsidR="00000000" w:rsidRPr="00000000">
        <w:rPr>
          <w:sz w:val="24"/>
          <w:szCs w:val="24"/>
          <w:rtl w:val="0"/>
        </w:rPr>
        <w:t xml:space="preserve">Bao Ninh’s </w:t>
      </w:r>
      <w:r w:rsidDel="00000000" w:rsidR="00000000" w:rsidRPr="00000000">
        <w:rPr>
          <w:i w:val="1"/>
          <w:sz w:val="24"/>
          <w:szCs w:val="24"/>
          <w:rtl w:val="0"/>
        </w:rPr>
        <w:t xml:space="preserve">The Sorrow of War</w:t>
      </w:r>
      <w:r w:rsidDel="00000000" w:rsidR="00000000" w:rsidRPr="00000000">
        <w:rPr>
          <w:sz w:val="24"/>
          <w:szCs w:val="24"/>
          <w:rtl w:val="0"/>
        </w:rPr>
        <w:t xml:space="preserve"> (1987) (Book in bookstore)</w:t>
      </w:r>
    </w:p>
    <w:p w:rsidR="00000000" w:rsidDel="00000000" w:rsidP="00000000" w:rsidRDefault="00000000" w:rsidRPr="00000000" w14:paraId="00000017">
      <w:pPr>
        <w:rPr>
          <w:sz w:val="24"/>
          <w:szCs w:val="24"/>
        </w:rPr>
      </w:pPr>
      <w:r w:rsidDel="00000000" w:rsidR="00000000" w:rsidRPr="00000000">
        <w:rPr>
          <w:sz w:val="24"/>
          <w:szCs w:val="24"/>
          <w:rtl w:val="0"/>
        </w:rPr>
        <w:t xml:space="preserve">Kyung Sook-Shin’s </w:t>
      </w:r>
      <w:r w:rsidDel="00000000" w:rsidR="00000000" w:rsidRPr="00000000">
        <w:rPr>
          <w:i w:val="1"/>
          <w:sz w:val="24"/>
          <w:szCs w:val="24"/>
          <w:rtl w:val="0"/>
        </w:rPr>
        <w:t xml:space="preserve">I’ll Be Right There</w:t>
      </w:r>
      <w:r w:rsidDel="00000000" w:rsidR="00000000" w:rsidRPr="00000000">
        <w:rPr>
          <w:sz w:val="24"/>
          <w:szCs w:val="24"/>
          <w:rtl w:val="0"/>
        </w:rPr>
        <w:t xml:space="preserve"> (2014) (Book in bookstore and available on Ebook Central database)</w:t>
      </w:r>
    </w:p>
    <w:p w:rsidR="00000000" w:rsidDel="00000000" w:rsidP="00000000" w:rsidRDefault="00000000" w:rsidRPr="00000000" w14:paraId="0000001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9">
      <w:pPr>
        <w:widowControl w:val="0"/>
        <w:spacing w:line="259" w:lineRule="auto"/>
        <w:rPr>
          <w:sz w:val="24"/>
          <w:szCs w:val="24"/>
        </w:rPr>
      </w:pPr>
      <w:r w:rsidDel="00000000" w:rsidR="00000000" w:rsidRPr="00000000">
        <w:rPr>
          <w:sz w:val="24"/>
          <w:szCs w:val="24"/>
          <w:rtl w:val="0"/>
        </w:rPr>
        <w:t xml:space="preserve">Your presence and a high tolerance for puns and bad jokes.</w:t>
      </w:r>
    </w:p>
    <w:p w:rsidR="00000000" w:rsidDel="00000000" w:rsidP="00000000" w:rsidRDefault="00000000" w:rsidRPr="00000000" w14:paraId="0000001A">
      <w:pPr>
        <w:pStyle w:val="Heading2"/>
        <w:keepNext w:val="0"/>
        <w:keepLines w:val="0"/>
        <w:widowControl w:val="0"/>
        <w:spacing w:before="120" w:line="259" w:lineRule="auto"/>
        <w:rPr>
          <w:b w:val="1"/>
          <w:sz w:val="28"/>
          <w:szCs w:val="28"/>
        </w:rPr>
      </w:pPr>
      <w:bookmarkStart w:colFirst="0" w:colLast="0" w:name="_nsow6xr1vbqu" w:id="1"/>
      <w:bookmarkEnd w:id="1"/>
      <w:r w:rsidDel="00000000" w:rsidR="00000000" w:rsidRPr="00000000">
        <w:rPr>
          <w:b w:val="1"/>
          <w:sz w:val="28"/>
          <w:szCs w:val="28"/>
          <w:rtl w:val="0"/>
        </w:rPr>
        <w:t xml:space="preserve">Course Description</w:t>
      </w:r>
    </w:p>
    <w:p w:rsidR="00000000" w:rsidDel="00000000" w:rsidP="00000000" w:rsidRDefault="00000000" w:rsidRPr="00000000" w14:paraId="0000001B">
      <w:pPr>
        <w:pBdr>
          <w:top w:color="auto" w:space="0" w:sz="0" w:val="none"/>
          <w:left w:color="auto" w:space="0" w:sz="0" w:val="none"/>
          <w:bottom w:color="auto" w:space="0" w:sz="0" w:val="none"/>
          <w:right w:color="auto" w:space="3" w:sz="0" w:val="none"/>
          <w:between w:color="auto" w:space="0" w:sz="0" w:val="none"/>
        </w:pBdr>
        <w:spacing w:after="160" w:line="330" w:lineRule="auto"/>
        <w:rPr>
          <w:color w:val="333333"/>
          <w:sz w:val="24"/>
          <w:szCs w:val="24"/>
        </w:rPr>
      </w:pPr>
      <w:r w:rsidDel="00000000" w:rsidR="00000000" w:rsidRPr="00000000">
        <w:rPr>
          <w:color w:val="333333"/>
          <w:sz w:val="24"/>
          <w:szCs w:val="24"/>
          <w:rtl w:val="0"/>
        </w:rPr>
        <w:t xml:space="preserve">Surveys ancient and modern literature from India, China and Japan, to name a few. </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20" w:lineRule="auto"/>
        <w:rPr>
          <w:b w:val="1"/>
          <w:color w:val="000000"/>
          <w:sz w:val="27"/>
          <w:szCs w:val="27"/>
        </w:rPr>
      </w:pPr>
      <w:bookmarkStart w:colFirst="0" w:colLast="0" w:name="_tz1fdjre7zdt" w:id="2"/>
      <w:bookmarkEnd w:id="2"/>
      <w:r w:rsidDel="00000000" w:rsidR="00000000" w:rsidRPr="00000000">
        <w:rPr>
          <w:b w:val="1"/>
          <w:color w:val="000000"/>
          <w:sz w:val="27"/>
          <w:szCs w:val="27"/>
          <w:rtl w:val="0"/>
        </w:rPr>
        <w:t xml:space="preserve">ENG 207 Student Learning Outcomes</w:t>
      </w:r>
    </w:p>
    <w:p w:rsidR="00000000" w:rsidDel="00000000" w:rsidP="00000000" w:rsidRDefault="00000000" w:rsidRPr="00000000" w14:paraId="0000001D">
      <w:pPr>
        <w:rPr>
          <w:sz w:val="24"/>
          <w:szCs w:val="24"/>
        </w:rPr>
      </w:pPr>
      <w:r w:rsidDel="00000000" w:rsidR="00000000" w:rsidRPr="00000000">
        <w:rPr>
          <w:sz w:val="24"/>
          <w:szCs w:val="24"/>
          <w:rtl w:val="0"/>
        </w:rPr>
        <w:t xml:space="preserve">Upon successful completion of this course, students will be able to:</w:t>
      </w:r>
    </w:p>
    <w:p w:rsidR="00000000" w:rsidDel="00000000" w:rsidP="00000000" w:rsidRDefault="00000000" w:rsidRPr="00000000" w14:paraId="0000001E">
      <w:pPr>
        <w:numPr>
          <w:ilvl w:val="0"/>
          <w:numId w:val="4"/>
        </w:numPr>
        <w:ind w:left="720" w:hanging="360"/>
        <w:rPr>
          <w:sz w:val="24"/>
          <w:szCs w:val="24"/>
        </w:rPr>
      </w:pPr>
      <w:r w:rsidDel="00000000" w:rsidR="00000000" w:rsidRPr="00000000">
        <w:rPr>
          <w:sz w:val="24"/>
          <w:szCs w:val="24"/>
          <w:rtl w:val="0"/>
        </w:rPr>
        <w:t xml:space="preserve">Recognize how Asian literature helps in understanding the human condition.</w:t>
      </w:r>
    </w:p>
    <w:p w:rsidR="00000000" w:rsidDel="00000000" w:rsidP="00000000" w:rsidRDefault="00000000" w:rsidRPr="00000000" w14:paraId="0000001F">
      <w:pPr>
        <w:numPr>
          <w:ilvl w:val="0"/>
          <w:numId w:val="4"/>
        </w:numPr>
        <w:ind w:left="720" w:hanging="360"/>
        <w:rPr>
          <w:sz w:val="24"/>
          <w:szCs w:val="24"/>
        </w:rPr>
      </w:pPr>
      <w:r w:rsidDel="00000000" w:rsidR="00000000" w:rsidRPr="00000000">
        <w:rPr>
          <w:sz w:val="24"/>
          <w:szCs w:val="24"/>
          <w:rtl w:val="0"/>
        </w:rPr>
        <w:t xml:space="preserve">Understand and explain how various works of Asian literature, including from India, China, and Japan, reflect the religious, philosophical, social, ethical, political , and aesthetic ideals of the region. </w:t>
      </w:r>
    </w:p>
    <w:p w:rsidR="00000000" w:rsidDel="00000000" w:rsidP="00000000" w:rsidRDefault="00000000" w:rsidRPr="00000000" w14:paraId="00000020">
      <w:pPr>
        <w:numPr>
          <w:ilvl w:val="0"/>
          <w:numId w:val="4"/>
        </w:numPr>
        <w:ind w:left="720" w:hanging="360"/>
        <w:rPr>
          <w:sz w:val="24"/>
          <w:szCs w:val="24"/>
        </w:rPr>
      </w:pPr>
      <w:r w:rsidDel="00000000" w:rsidR="00000000" w:rsidRPr="00000000">
        <w:rPr>
          <w:sz w:val="24"/>
          <w:szCs w:val="24"/>
          <w:rtl w:val="0"/>
        </w:rPr>
        <w:t xml:space="preserve">Interpret the literature of Asia through critical reading. </w:t>
      </w:r>
    </w:p>
    <w:p w:rsidR="00000000" w:rsidDel="00000000" w:rsidP="00000000" w:rsidRDefault="00000000" w:rsidRPr="00000000" w14:paraId="00000021">
      <w:pPr>
        <w:numPr>
          <w:ilvl w:val="0"/>
          <w:numId w:val="4"/>
        </w:numPr>
        <w:ind w:left="720" w:hanging="360"/>
        <w:rPr>
          <w:sz w:val="24"/>
          <w:szCs w:val="24"/>
        </w:rPr>
      </w:pPr>
      <w:r w:rsidDel="00000000" w:rsidR="00000000" w:rsidRPr="00000000">
        <w:rPr>
          <w:sz w:val="24"/>
          <w:szCs w:val="24"/>
          <w:rtl w:val="0"/>
        </w:rPr>
        <w:t xml:space="preserve">Gain understanding of literature through the close reading of poetry, plays, stories, scriptural and philosophical texts, and essays. </w:t>
      </w:r>
    </w:p>
    <w:p w:rsidR="00000000" w:rsidDel="00000000" w:rsidP="00000000" w:rsidRDefault="00000000" w:rsidRPr="00000000" w14:paraId="00000022">
      <w:pPr>
        <w:numPr>
          <w:ilvl w:val="0"/>
          <w:numId w:val="4"/>
        </w:numPr>
        <w:ind w:left="720" w:hanging="360"/>
        <w:rPr>
          <w:sz w:val="24"/>
          <w:szCs w:val="24"/>
        </w:rPr>
      </w:pPr>
      <w:r w:rsidDel="00000000" w:rsidR="00000000" w:rsidRPr="00000000">
        <w:rPr>
          <w:sz w:val="24"/>
          <w:szCs w:val="24"/>
          <w:rtl w:val="0"/>
        </w:rPr>
        <w:t xml:space="preserve">Examine elements of plot, characterization, setting, symbolism, metaphor, voice, theme, and poetic characteristics as they interpret each author's works while taking into account the cultural, historical and social context of the work. </w:t>
      </w:r>
    </w:p>
    <w:p w:rsidR="00000000" w:rsidDel="00000000" w:rsidP="00000000" w:rsidRDefault="00000000" w:rsidRPr="00000000" w14:paraId="00000023">
      <w:pPr>
        <w:numPr>
          <w:ilvl w:val="0"/>
          <w:numId w:val="4"/>
        </w:numPr>
        <w:ind w:left="720" w:hanging="360"/>
        <w:rPr>
          <w:sz w:val="24"/>
          <w:szCs w:val="24"/>
        </w:rPr>
      </w:pPr>
      <w:r w:rsidDel="00000000" w:rsidR="00000000" w:rsidRPr="00000000">
        <w:rPr>
          <w:sz w:val="24"/>
          <w:szCs w:val="24"/>
          <w:rtl w:val="0"/>
        </w:rPr>
        <w:t xml:space="preserve">Compare and contrast the literary elements and strategies among different writers, ages, and cultures. </w:t>
      </w:r>
    </w:p>
    <w:p w:rsidR="00000000" w:rsidDel="00000000" w:rsidP="00000000" w:rsidRDefault="00000000" w:rsidRPr="00000000" w14:paraId="00000024">
      <w:pPr>
        <w:numPr>
          <w:ilvl w:val="0"/>
          <w:numId w:val="4"/>
        </w:numPr>
        <w:ind w:left="720" w:hanging="360"/>
        <w:rPr>
          <w:sz w:val="24"/>
          <w:szCs w:val="24"/>
        </w:rPr>
      </w:pPr>
      <w:r w:rsidDel="00000000" w:rsidR="00000000" w:rsidRPr="00000000">
        <w:rPr>
          <w:sz w:val="24"/>
          <w:szCs w:val="24"/>
          <w:rtl w:val="0"/>
        </w:rPr>
        <w:t xml:space="preserve">Evaluate the ideas, beliefs, values, and aesthetics of works and the eras as a whole. </w:t>
      </w:r>
    </w:p>
    <w:p w:rsidR="00000000" w:rsidDel="00000000" w:rsidP="00000000" w:rsidRDefault="00000000" w:rsidRPr="00000000" w14:paraId="00000025">
      <w:pPr>
        <w:numPr>
          <w:ilvl w:val="0"/>
          <w:numId w:val="4"/>
        </w:numPr>
        <w:ind w:left="720" w:hanging="360"/>
        <w:rPr>
          <w:sz w:val="24"/>
          <w:szCs w:val="24"/>
        </w:rPr>
      </w:pPr>
      <w:r w:rsidDel="00000000" w:rsidR="00000000" w:rsidRPr="00000000">
        <w:rPr>
          <w:sz w:val="24"/>
          <w:szCs w:val="24"/>
          <w:rtl w:val="0"/>
        </w:rPr>
        <w:t xml:space="preserve">Demonstrate how literature enhances personal awareness and creativity. </w:t>
      </w:r>
    </w:p>
    <w:p w:rsidR="00000000" w:rsidDel="00000000" w:rsidP="00000000" w:rsidRDefault="00000000" w:rsidRPr="00000000" w14:paraId="00000026">
      <w:pPr>
        <w:numPr>
          <w:ilvl w:val="0"/>
          <w:numId w:val="4"/>
        </w:numPr>
        <w:ind w:left="720" w:hanging="360"/>
        <w:rPr>
          <w:sz w:val="24"/>
          <w:szCs w:val="24"/>
        </w:rPr>
      </w:pPr>
      <w:r w:rsidDel="00000000" w:rsidR="00000000" w:rsidRPr="00000000">
        <w:rPr>
          <w:sz w:val="24"/>
          <w:szCs w:val="24"/>
          <w:rtl w:val="0"/>
        </w:rPr>
        <w:t xml:space="preserve">Create original responses to the works through suggested writings and other projects, poems, scenes, interviews, songs, videos, web pages, etc. </w:t>
      </w:r>
    </w:p>
    <w:p w:rsidR="00000000" w:rsidDel="00000000" w:rsidP="00000000" w:rsidRDefault="00000000" w:rsidRPr="00000000" w14:paraId="00000027">
      <w:pPr>
        <w:numPr>
          <w:ilvl w:val="0"/>
          <w:numId w:val="4"/>
        </w:numPr>
        <w:ind w:left="720" w:hanging="360"/>
        <w:rPr>
          <w:sz w:val="24"/>
          <w:szCs w:val="24"/>
        </w:rPr>
      </w:pPr>
      <w:r w:rsidDel="00000000" w:rsidR="00000000" w:rsidRPr="00000000">
        <w:rPr>
          <w:sz w:val="24"/>
          <w:szCs w:val="24"/>
          <w:rtl w:val="0"/>
        </w:rPr>
        <w:t xml:space="preserve">Understand the spectrum of creative processes that authors utilize. </w:t>
      </w:r>
    </w:p>
    <w:p w:rsidR="00000000" w:rsidDel="00000000" w:rsidP="00000000" w:rsidRDefault="00000000" w:rsidRPr="00000000" w14:paraId="00000028">
      <w:pPr>
        <w:numPr>
          <w:ilvl w:val="0"/>
          <w:numId w:val="4"/>
        </w:numPr>
        <w:ind w:left="720" w:hanging="360"/>
        <w:rPr>
          <w:sz w:val="24"/>
          <w:szCs w:val="24"/>
        </w:rPr>
      </w:pPr>
      <w:r w:rsidDel="00000000" w:rsidR="00000000" w:rsidRPr="00000000">
        <w:rPr>
          <w:sz w:val="24"/>
          <w:szCs w:val="24"/>
          <w:rtl w:val="0"/>
        </w:rPr>
        <w:t xml:space="preserve">Write and speak confidently about their own and others’ ideas. Discuss the aforementioned elements, ideas, evaluations, and interpretations in small groups and with the class as a whole.</w:t>
      </w:r>
    </w:p>
    <w:p w:rsidR="00000000" w:rsidDel="00000000" w:rsidP="00000000" w:rsidRDefault="00000000" w:rsidRPr="00000000" w14:paraId="00000029">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A">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2B">
      <w:pPr>
        <w:widowControl w:val="0"/>
        <w:spacing w:line="259" w:lineRule="auto"/>
        <w:rPr>
          <w:sz w:val="24"/>
          <w:szCs w:val="24"/>
        </w:rPr>
      </w:pPr>
      <w:r w:rsidDel="00000000" w:rsidR="00000000" w:rsidRPr="00000000">
        <w:rPr>
          <w:sz w:val="24"/>
          <w:szCs w:val="24"/>
          <w:rtl w:val="0"/>
        </w:rPr>
        <w:t xml:space="preserve">You are held accountable to the </w:t>
      </w:r>
      <w:hyperlink r:id="rId7">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C">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D">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w:t>
      </w:r>
    </w:p>
    <w:p w:rsidR="00000000" w:rsidDel="00000000" w:rsidP="00000000" w:rsidRDefault="00000000" w:rsidRPr="00000000" w14:paraId="0000002E">
      <w:pPr>
        <w:widowControl w:val="0"/>
        <w:numPr>
          <w:ilvl w:val="0"/>
          <w:numId w:val="5"/>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2F">
      <w:pPr>
        <w:widowControl w:val="0"/>
        <w:numPr>
          <w:ilvl w:val="0"/>
          <w:numId w:val="5"/>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30">
      <w:pPr>
        <w:widowControl w:val="0"/>
        <w:numPr>
          <w:ilvl w:val="0"/>
          <w:numId w:val="5"/>
        </w:numPr>
        <w:spacing w:line="259" w:lineRule="auto"/>
        <w:ind w:left="720" w:hanging="360"/>
        <w:rPr>
          <w:sz w:val="24"/>
          <w:szCs w:val="24"/>
        </w:rPr>
      </w:pPr>
      <w:r w:rsidDel="00000000" w:rsidR="00000000" w:rsidRPr="00000000">
        <w:rPr>
          <w:sz w:val="24"/>
          <w:szCs w:val="24"/>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31">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Use of cell phones</w:t>
      </w:r>
    </w:p>
    <w:p w:rsidR="00000000" w:rsidDel="00000000" w:rsidP="00000000" w:rsidRDefault="00000000" w:rsidRPr="00000000" w14:paraId="00000032">
      <w:pPr>
        <w:widowControl w:val="0"/>
        <w:spacing w:line="259" w:lineRule="auto"/>
        <w:rPr>
          <w:sz w:val="24"/>
          <w:szCs w:val="24"/>
        </w:rPr>
      </w:pPr>
      <w:r w:rsidDel="00000000" w:rsidR="00000000" w:rsidRPr="00000000">
        <w:rPr>
          <w:sz w:val="24"/>
          <w:szCs w:val="24"/>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33">
      <w:pPr>
        <w:pStyle w:val="Heading2"/>
        <w:keepNext w:val="0"/>
        <w:keepLines w:val="0"/>
        <w:widowControl w:val="0"/>
        <w:spacing w:before="120" w:line="259" w:lineRule="auto"/>
        <w:rPr>
          <w:b w:val="1"/>
          <w:sz w:val="28"/>
          <w:szCs w:val="28"/>
        </w:rPr>
      </w:pPr>
      <w:bookmarkStart w:colFirst="0" w:colLast="0" w:name="_quzf4wi76ccn" w:id="3"/>
      <w:bookmarkEnd w:id="3"/>
      <w:r w:rsidDel="00000000" w:rsidR="00000000" w:rsidRPr="00000000">
        <w:rPr>
          <w:b w:val="1"/>
          <w:sz w:val="28"/>
          <w:szCs w:val="28"/>
          <w:rtl w:val="0"/>
        </w:rPr>
        <w:t xml:space="preserve">Attendance/Tardiness Policy</w:t>
      </w:r>
    </w:p>
    <w:p w:rsidR="00000000" w:rsidDel="00000000" w:rsidP="00000000" w:rsidRDefault="00000000" w:rsidRPr="00000000" w14:paraId="00000034">
      <w:pPr>
        <w:widowControl w:val="0"/>
        <w:spacing w:line="259" w:lineRule="auto"/>
        <w:rPr>
          <w:sz w:val="24"/>
          <w:szCs w:val="24"/>
        </w:rPr>
      </w:pPr>
      <w:r w:rsidDel="00000000" w:rsidR="00000000" w:rsidRPr="00000000">
        <w:rPr>
          <w:sz w:val="24"/>
          <w:szCs w:val="24"/>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35">
      <w:pPr>
        <w:widowControl w:val="0"/>
        <w:numPr>
          <w:ilvl w:val="0"/>
          <w:numId w:val="3"/>
        </w:numPr>
        <w:spacing w:line="259" w:lineRule="auto"/>
        <w:ind w:left="720" w:hanging="360"/>
        <w:rPr>
          <w:sz w:val="24"/>
          <w:szCs w:val="24"/>
        </w:rPr>
      </w:pPr>
      <w:r w:rsidDel="00000000" w:rsidR="00000000" w:rsidRPr="00000000">
        <w:rPr>
          <w:sz w:val="24"/>
          <w:szCs w:val="24"/>
          <w:rtl w:val="0"/>
        </w:rPr>
        <w:t xml:space="preserve">Each absence is worth two (2) points. This means that each time you are absent beyond the two freebies, you will lose two points.  </w:t>
      </w:r>
    </w:p>
    <w:p w:rsidR="00000000" w:rsidDel="00000000" w:rsidP="00000000" w:rsidRDefault="00000000" w:rsidRPr="00000000" w14:paraId="00000036">
      <w:pPr>
        <w:widowControl w:val="0"/>
        <w:numPr>
          <w:ilvl w:val="0"/>
          <w:numId w:val="3"/>
        </w:numPr>
        <w:spacing w:line="259" w:lineRule="auto"/>
        <w:ind w:left="720" w:hanging="360"/>
        <w:rPr>
          <w:sz w:val="24"/>
          <w:szCs w:val="24"/>
        </w:rPr>
      </w:pPr>
      <w:r w:rsidDel="00000000" w:rsidR="00000000" w:rsidRPr="00000000">
        <w:rPr>
          <w:sz w:val="24"/>
          <w:szCs w:val="24"/>
          <w:rtl w:val="0"/>
        </w:rPr>
        <w:t xml:space="preserve">Every two tardies, or every two times you are late to class, will count as one absence. So, if you are tardy four times, that counts as two absences. </w:t>
      </w:r>
    </w:p>
    <w:p w:rsidR="00000000" w:rsidDel="00000000" w:rsidP="00000000" w:rsidRDefault="00000000" w:rsidRPr="00000000" w14:paraId="00000037">
      <w:pPr>
        <w:pStyle w:val="Heading2"/>
        <w:keepNext w:val="0"/>
        <w:keepLines w:val="0"/>
        <w:widowControl w:val="0"/>
        <w:spacing w:before="120" w:line="259" w:lineRule="auto"/>
        <w:rPr>
          <w:b w:val="1"/>
          <w:sz w:val="28"/>
          <w:szCs w:val="28"/>
        </w:rPr>
      </w:pPr>
      <w:bookmarkStart w:colFirst="0" w:colLast="0" w:name="_6n7iajv8xoff" w:id="4"/>
      <w:bookmarkEnd w:id="4"/>
      <w:r w:rsidDel="00000000" w:rsidR="00000000" w:rsidRPr="00000000">
        <w:rPr>
          <w:b w:val="1"/>
          <w:sz w:val="28"/>
          <w:szCs w:val="28"/>
          <w:rtl w:val="0"/>
        </w:rPr>
        <w:t xml:space="preserve">Grading</w:t>
      </w:r>
    </w:p>
    <w:p w:rsidR="00000000" w:rsidDel="00000000" w:rsidP="00000000" w:rsidRDefault="00000000" w:rsidRPr="00000000" w14:paraId="00000038">
      <w:pPr>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2"/>
        </w:numPr>
        <w:ind w:left="720" w:hanging="360"/>
        <w:rPr>
          <w:u w:val="none"/>
        </w:rPr>
      </w:pPr>
      <w:r w:rsidDel="00000000" w:rsidR="00000000" w:rsidRPr="00000000">
        <w:rPr>
          <w:rtl w:val="0"/>
        </w:rPr>
        <w:t xml:space="preserve">Paper 1: 25 points</w:t>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Paper 2: 25 points</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Final Project: Aesthetic Representation- 25 points</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Attendance- 10 points</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In-class Writing- 10 points</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In-class Activity- 5 points</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43">
      <w:pPr>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68a2ln4xe5o2" w:id="5"/>
          <w:bookmarkEnd w:id="5"/>
          <w:p w:rsidR="00000000" w:rsidDel="00000000" w:rsidP="00000000" w:rsidRDefault="00000000" w:rsidRPr="00000000" w14:paraId="00000044">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45">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46">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47">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48">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49">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4A">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4B">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4C">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4D">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E">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F">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50">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51">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52">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53">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54">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55">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56">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7">
      <w:pPr>
        <w:spacing w:line="259" w:lineRule="auto"/>
        <w:rPr>
          <w:sz w:val="24"/>
          <w:szCs w:val="24"/>
        </w:rPr>
      </w:pPr>
      <w:r w:rsidDel="00000000" w:rsidR="00000000" w:rsidRPr="00000000">
        <w:rPr>
          <w:rtl w:val="0"/>
        </w:rPr>
      </w:r>
    </w:p>
    <w:p w:rsidR="00000000" w:rsidDel="00000000" w:rsidP="00000000" w:rsidRDefault="00000000" w:rsidRPr="00000000" w14:paraId="00000058">
      <w:pPr>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59">
      <w:pPr>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A">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5B">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5C">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D">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E">
      <w:pPr>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5F">
      <w:pPr>
        <w:pStyle w:val="Heading2"/>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60">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1">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62">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9">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3">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4">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10">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65">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1">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2">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66">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67">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3">
        <w:r w:rsidDel="00000000" w:rsidR="00000000" w:rsidRPr="00000000">
          <w:rPr>
            <w:color w:val="0070c0"/>
            <w:sz w:val="24"/>
            <w:szCs w:val="24"/>
            <w:u w:val="single"/>
            <w:rtl w:val="0"/>
          </w:rPr>
          <w:t xml:space="preserve">public safety app</w:t>
        </w:r>
      </w:hyperlink>
      <w:hyperlink r:id="rId14">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8">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6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6A">
      <w:pPr>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B">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6C">
      <w:pPr>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D">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6E">
      <w:pPr>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F">
      <w:pPr>
        <w:pStyle w:val="Heading1"/>
        <w:keepNext w:val="0"/>
        <w:keepLines w:val="0"/>
        <w:widowControl w:val="0"/>
        <w:spacing w:after="0" w:before="240" w:line="259" w:lineRule="auto"/>
        <w:rPr>
          <w:b w:val="1"/>
          <w:sz w:val="32"/>
          <w:szCs w:val="32"/>
        </w:rPr>
      </w:pPr>
      <w:bookmarkStart w:colFirst="0" w:colLast="0" w:name="_au1f16h1vjbn" w:id="6"/>
      <w:bookmarkEnd w:id="6"/>
      <w:r w:rsidDel="00000000" w:rsidR="00000000" w:rsidRPr="00000000">
        <w:rPr>
          <w:b w:val="1"/>
          <w:sz w:val="32"/>
          <w:szCs w:val="32"/>
          <w:rtl w:val="0"/>
        </w:rPr>
        <w:t xml:space="preserve">Tips for Success in This Class</w:t>
      </w:r>
    </w:p>
    <w:p w:rsidR="00000000" w:rsidDel="00000000" w:rsidP="00000000" w:rsidRDefault="00000000" w:rsidRPr="00000000" w14:paraId="00000070">
      <w:pPr>
        <w:widowControl w:val="0"/>
        <w:numPr>
          <w:ilvl w:val="0"/>
          <w:numId w:val="1"/>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71">
      <w:pPr>
        <w:widowControl w:val="0"/>
        <w:numPr>
          <w:ilvl w:val="0"/>
          <w:numId w:val="1"/>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w:t>
      </w:r>
    </w:p>
    <w:p w:rsidR="00000000" w:rsidDel="00000000" w:rsidP="00000000" w:rsidRDefault="00000000" w:rsidRPr="00000000" w14:paraId="00000072">
      <w:pPr>
        <w:widowControl w:val="0"/>
        <w:numPr>
          <w:ilvl w:val="0"/>
          <w:numId w:val="1"/>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73">
      <w:pPr>
        <w:widowControl w:val="0"/>
        <w:numPr>
          <w:ilvl w:val="0"/>
          <w:numId w:val="1"/>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74">
      <w:pPr>
        <w:pStyle w:val="Heading1"/>
        <w:keepNext w:val="0"/>
        <w:keepLines w:val="0"/>
        <w:widowControl w:val="0"/>
        <w:spacing w:after="0" w:before="240" w:line="259" w:lineRule="auto"/>
        <w:rPr>
          <w:b w:val="1"/>
          <w:sz w:val="32"/>
          <w:szCs w:val="32"/>
        </w:rPr>
      </w:pPr>
      <w:bookmarkStart w:colFirst="0" w:colLast="0" w:name="_sa7aid5s64b3" w:id="7"/>
      <w:bookmarkEnd w:id="7"/>
      <w:r w:rsidDel="00000000" w:rsidR="00000000" w:rsidRPr="00000000">
        <w:rPr>
          <w:b w:val="1"/>
          <w:sz w:val="32"/>
          <w:szCs w:val="32"/>
          <w:rtl w:val="0"/>
        </w:rPr>
        <w:t xml:space="preserve">Changes to the Syllabus</w:t>
      </w:r>
    </w:p>
    <w:p w:rsidR="00000000" w:rsidDel="00000000" w:rsidP="00000000" w:rsidRDefault="00000000" w:rsidRPr="00000000" w14:paraId="00000075">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6">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77">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http://www.linnbenton.edu/public-safety-emergency-planning"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advocate.symplicity.com/public_report/index.php/pid073717?"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linnbenton.smartcatalogiq.com/current/Catalog/Courses/WR-Writing/100/WR-121" TargetMode="Externa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