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11AA" w:rsidRPr="00AA234E" w:rsidRDefault="001411AA" w:rsidP="001411AA">
      <w:pPr>
        <w:jc w:val="center"/>
        <w:rPr>
          <w:b/>
          <w:sz w:val="24"/>
          <w:szCs w:val="24"/>
        </w:rPr>
      </w:pPr>
      <w:r w:rsidRPr="00AA234E">
        <w:rPr>
          <w:b/>
          <w:sz w:val="24"/>
          <w:szCs w:val="24"/>
        </w:rPr>
        <w:t>Instructor Guide</w:t>
      </w:r>
    </w:p>
    <w:p w:rsidR="001411AA" w:rsidRPr="00AA234E" w:rsidRDefault="001411AA" w:rsidP="001411AA">
      <w:pPr>
        <w:jc w:val="center"/>
        <w:rPr>
          <w:b/>
          <w:sz w:val="24"/>
          <w:szCs w:val="24"/>
        </w:rPr>
      </w:pPr>
    </w:p>
    <w:p w:rsidR="001411AA" w:rsidRPr="00AA234E" w:rsidRDefault="001411AA" w:rsidP="001411AA">
      <w:pPr>
        <w:rPr>
          <w:b/>
          <w:sz w:val="24"/>
          <w:szCs w:val="24"/>
        </w:rPr>
      </w:pPr>
      <w:r w:rsidRPr="00AA234E">
        <w:rPr>
          <w:b/>
          <w:sz w:val="24"/>
          <w:szCs w:val="24"/>
        </w:rPr>
        <w:t xml:space="preserve">INSTITUTION: </w:t>
      </w:r>
      <w:r w:rsidRPr="00AA234E">
        <w:rPr>
          <w:b/>
          <w:sz w:val="24"/>
          <w:szCs w:val="24"/>
        </w:rPr>
        <w:tab/>
      </w:r>
      <w:r w:rsidRPr="00AA234E">
        <w:rPr>
          <w:b/>
          <w:sz w:val="24"/>
          <w:szCs w:val="24"/>
        </w:rPr>
        <w:tab/>
        <w:t>Linn Benton Community College</w:t>
      </w:r>
    </w:p>
    <w:p w:rsidR="001411AA" w:rsidRPr="00AA234E" w:rsidRDefault="001411AA" w:rsidP="001411AA">
      <w:pPr>
        <w:rPr>
          <w:b/>
          <w:sz w:val="24"/>
          <w:szCs w:val="24"/>
        </w:rPr>
      </w:pPr>
    </w:p>
    <w:p w:rsidR="001411AA" w:rsidRDefault="001411AA" w:rsidP="001411AA">
      <w:pPr>
        <w:rPr>
          <w:b/>
          <w:sz w:val="24"/>
          <w:szCs w:val="24"/>
        </w:rPr>
      </w:pPr>
      <w:r>
        <w:rPr>
          <w:b/>
          <w:sz w:val="24"/>
          <w:szCs w:val="24"/>
        </w:rPr>
        <w:t>COURSE TITLE:</w:t>
      </w:r>
      <w:r>
        <w:rPr>
          <w:b/>
          <w:sz w:val="24"/>
          <w:szCs w:val="24"/>
        </w:rPr>
        <w:tab/>
      </w:r>
      <w:r w:rsidR="00D06D4F">
        <w:rPr>
          <w:b/>
          <w:sz w:val="24"/>
          <w:szCs w:val="24"/>
        </w:rPr>
        <w:tab/>
      </w:r>
      <w:r w:rsidR="005542AB">
        <w:rPr>
          <w:b/>
          <w:sz w:val="24"/>
          <w:szCs w:val="24"/>
        </w:rPr>
        <w:t>English Composition</w:t>
      </w:r>
      <w:r w:rsidR="00590A40">
        <w:rPr>
          <w:b/>
          <w:sz w:val="24"/>
          <w:szCs w:val="24"/>
        </w:rPr>
        <w:tab/>
      </w:r>
    </w:p>
    <w:p w:rsidR="0001154C" w:rsidRPr="00AA234E" w:rsidRDefault="0001154C" w:rsidP="001411AA">
      <w:pPr>
        <w:rPr>
          <w:b/>
          <w:sz w:val="24"/>
          <w:szCs w:val="24"/>
        </w:rPr>
      </w:pPr>
    </w:p>
    <w:p w:rsidR="001411AA" w:rsidRPr="00AA234E" w:rsidRDefault="001411AA" w:rsidP="001411AA">
      <w:pPr>
        <w:rPr>
          <w:b/>
          <w:sz w:val="24"/>
          <w:szCs w:val="24"/>
        </w:rPr>
      </w:pPr>
      <w:r w:rsidRPr="00AA234E">
        <w:rPr>
          <w:b/>
          <w:sz w:val="24"/>
          <w:szCs w:val="24"/>
        </w:rPr>
        <w:t xml:space="preserve">COURSE NUMBER: </w:t>
      </w:r>
      <w:r w:rsidR="00D06D4F">
        <w:rPr>
          <w:b/>
          <w:sz w:val="24"/>
          <w:szCs w:val="24"/>
        </w:rPr>
        <w:tab/>
      </w:r>
      <w:r w:rsidR="005542AB">
        <w:rPr>
          <w:b/>
          <w:sz w:val="24"/>
          <w:szCs w:val="24"/>
        </w:rPr>
        <w:t xml:space="preserve">WR 121 – Credit Unit 2 (Module 1) </w:t>
      </w:r>
      <w:r w:rsidR="00590A40">
        <w:rPr>
          <w:b/>
          <w:sz w:val="24"/>
          <w:szCs w:val="24"/>
        </w:rPr>
        <w:tab/>
      </w:r>
      <w:r w:rsidRPr="00AA234E">
        <w:rPr>
          <w:b/>
          <w:sz w:val="24"/>
          <w:szCs w:val="24"/>
        </w:rPr>
        <w:tab/>
        <w:t xml:space="preserve"> </w:t>
      </w:r>
    </w:p>
    <w:p w:rsidR="001411AA" w:rsidRPr="00AA234E" w:rsidRDefault="001411AA" w:rsidP="001411AA">
      <w:pPr>
        <w:rPr>
          <w:b/>
          <w:sz w:val="24"/>
          <w:szCs w:val="24"/>
        </w:rPr>
      </w:pPr>
    </w:p>
    <w:p w:rsidR="00702DAE" w:rsidRPr="00855C4A" w:rsidRDefault="001411AA" w:rsidP="00590A40">
      <w:pPr>
        <w:ind w:left="2880" w:hanging="2880"/>
        <w:rPr>
          <w:sz w:val="24"/>
          <w:szCs w:val="24"/>
        </w:rPr>
      </w:pPr>
      <w:r w:rsidRPr="00AA234E">
        <w:rPr>
          <w:b/>
          <w:sz w:val="24"/>
          <w:szCs w:val="24"/>
        </w:rPr>
        <w:t xml:space="preserve">TEXTBOOK: </w:t>
      </w:r>
      <w:r w:rsidR="00855C4A">
        <w:rPr>
          <w:b/>
          <w:sz w:val="24"/>
          <w:szCs w:val="24"/>
        </w:rPr>
        <w:tab/>
      </w:r>
      <w:r w:rsidR="00855C4A">
        <w:rPr>
          <w:sz w:val="24"/>
          <w:szCs w:val="24"/>
        </w:rPr>
        <w:t xml:space="preserve"> No textbook required for this course. </w:t>
      </w:r>
    </w:p>
    <w:p w:rsidR="00A203D9" w:rsidRDefault="000050CA" w:rsidP="00732920">
      <w:r>
        <w:rPr>
          <w:b/>
          <w:sz w:val="24"/>
          <w:szCs w:val="24"/>
        </w:rPr>
        <w:tab/>
      </w:r>
    </w:p>
    <w:tbl>
      <w:tblPr>
        <w:tblStyle w:val="TableGrid"/>
        <w:tblW w:w="0" w:type="auto"/>
        <w:tblLook w:val="04A0" w:firstRow="1" w:lastRow="0" w:firstColumn="1" w:lastColumn="0" w:noHBand="0" w:noVBand="1"/>
      </w:tblPr>
      <w:tblGrid>
        <w:gridCol w:w="3597"/>
        <w:gridCol w:w="7193"/>
      </w:tblGrid>
      <w:tr w:rsidR="00702DAE" w:rsidTr="005A5FEB">
        <w:tc>
          <w:tcPr>
            <w:tcW w:w="3775" w:type="dxa"/>
          </w:tcPr>
          <w:p w:rsidR="00702DAE" w:rsidRPr="00ED138E" w:rsidRDefault="00702DAE" w:rsidP="005A5FEB">
            <w:pPr>
              <w:jc w:val="center"/>
              <w:rPr>
                <w:sz w:val="24"/>
                <w:szCs w:val="24"/>
              </w:rPr>
            </w:pPr>
            <w:r w:rsidRPr="00ED138E">
              <w:rPr>
                <w:sz w:val="24"/>
                <w:szCs w:val="24"/>
              </w:rPr>
              <w:t>CONTENT:</w:t>
            </w:r>
          </w:p>
        </w:tc>
        <w:tc>
          <w:tcPr>
            <w:tcW w:w="7591" w:type="dxa"/>
          </w:tcPr>
          <w:p w:rsidR="00702DAE" w:rsidRPr="00ED138E" w:rsidRDefault="00702DAE" w:rsidP="005A5FEB">
            <w:pPr>
              <w:spacing w:line="240" w:lineRule="auto"/>
              <w:jc w:val="center"/>
              <w:rPr>
                <w:color w:val="333333"/>
                <w:sz w:val="24"/>
                <w:szCs w:val="24"/>
                <w:shd w:val="clear" w:color="auto" w:fill="FFFFFF"/>
              </w:rPr>
            </w:pPr>
            <w:r w:rsidRPr="00ED138E">
              <w:rPr>
                <w:color w:val="333333"/>
                <w:sz w:val="24"/>
                <w:szCs w:val="24"/>
                <w:shd w:val="clear" w:color="auto" w:fill="FFFFFF"/>
              </w:rPr>
              <w:t>INSTRUCTOR NOTES:</w:t>
            </w:r>
          </w:p>
        </w:tc>
      </w:tr>
      <w:tr w:rsidR="00702DAE" w:rsidTr="005A5FEB">
        <w:tc>
          <w:tcPr>
            <w:tcW w:w="3775" w:type="dxa"/>
          </w:tcPr>
          <w:p w:rsidR="00702DAE" w:rsidRPr="004C7EB6" w:rsidRDefault="00864C23" w:rsidP="00D06D4F">
            <w:pPr>
              <w:rPr>
                <w:sz w:val="20"/>
                <w:szCs w:val="20"/>
              </w:rPr>
            </w:pPr>
            <w:r>
              <w:rPr>
                <w:sz w:val="20"/>
                <w:szCs w:val="20"/>
              </w:rPr>
              <w:t>Credit Unit 2 Introduction</w:t>
            </w:r>
          </w:p>
        </w:tc>
        <w:tc>
          <w:tcPr>
            <w:tcW w:w="7591" w:type="dxa"/>
          </w:tcPr>
          <w:p w:rsidR="00864C23" w:rsidRPr="00864C23" w:rsidRDefault="00864C23" w:rsidP="00864C23">
            <w:pPr>
              <w:shd w:val="clear" w:color="auto" w:fill="FFFFFF"/>
              <w:spacing w:line="240" w:lineRule="auto"/>
              <w:rPr>
                <w:rFonts w:eastAsia="Times New Roman"/>
                <w:color w:val="333333"/>
                <w:sz w:val="20"/>
                <w:szCs w:val="20"/>
              </w:rPr>
            </w:pPr>
            <w:r w:rsidRPr="00864C23">
              <w:rPr>
                <w:rFonts w:eastAsia="Times New Roman"/>
                <w:color w:val="333333"/>
                <w:sz w:val="20"/>
                <w:szCs w:val="20"/>
              </w:rPr>
              <w:t>Credit Unit 2 will focus on the steps for writing an informative paper. You will explore finding, using, and citing sources, along with organizing your paper around a thesis. This Credit Unit will culminate in an informative paper on a topic of your choice</w:t>
            </w:r>
            <w:r>
              <w:rPr>
                <w:rFonts w:eastAsia="Times New Roman"/>
                <w:color w:val="333333"/>
                <w:sz w:val="20"/>
                <w:szCs w:val="20"/>
              </w:rPr>
              <w:t>.</w:t>
            </w:r>
          </w:p>
          <w:p w:rsidR="00864C23" w:rsidRPr="00864C23" w:rsidRDefault="00864C23" w:rsidP="00864C23">
            <w:pPr>
              <w:shd w:val="clear" w:color="auto" w:fill="FFFFFF"/>
              <w:spacing w:line="240" w:lineRule="auto"/>
              <w:rPr>
                <w:rFonts w:eastAsia="Times New Roman"/>
                <w:color w:val="333333"/>
                <w:sz w:val="20"/>
                <w:szCs w:val="20"/>
              </w:rPr>
            </w:pPr>
            <w:r w:rsidRPr="00864C23">
              <w:rPr>
                <w:rFonts w:eastAsia="Times New Roman"/>
                <w:color w:val="333333"/>
                <w:sz w:val="20"/>
                <w:szCs w:val="20"/>
              </w:rPr>
              <w:t xml:space="preserve">This Credit Unit will also invite you to become an expert on a conversation happening outside this course. The conversation you choose to explore will be completely up to you. One of the example papers you will read during this Credit Unit is an informative essay surrounding the conversation people and communities are have </w:t>
            </w:r>
            <w:r>
              <w:rPr>
                <w:rFonts w:eastAsia="Times New Roman"/>
                <w:color w:val="333333"/>
                <w:sz w:val="20"/>
                <w:szCs w:val="20"/>
              </w:rPr>
              <w:t>about cities banning pit bulls.</w:t>
            </w:r>
          </w:p>
          <w:p w:rsidR="00864C23" w:rsidRPr="00864C23" w:rsidRDefault="00864C23" w:rsidP="00864C23">
            <w:pPr>
              <w:shd w:val="clear" w:color="auto" w:fill="FFFFFF"/>
              <w:spacing w:line="240" w:lineRule="auto"/>
              <w:rPr>
                <w:rFonts w:eastAsia="Times New Roman"/>
                <w:b/>
                <w:color w:val="333333"/>
                <w:sz w:val="20"/>
                <w:szCs w:val="20"/>
              </w:rPr>
            </w:pPr>
            <w:r w:rsidRPr="00864C23">
              <w:rPr>
                <w:rFonts w:eastAsia="Times New Roman"/>
                <w:b/>
                <w:color w:val="333333"/>
                <w:sz w:val="20"/>
                <w:szCs w:val="20"/>
              </w:rPr>
              <w:t xml:space="preserve">Course Outcomes: </w:t>
            </w:r>
          </w:p>
          <w:p w:rsidR="00864C23" w:rsidRPr="00864C23" w:rsidRDefault="00864C23" w:rsidP="00864C23">
            <w:pPr>
              <w:pStyle w:val="ListParagraph"/>
              <w:numPr>
                <w:ilvl w:val="0"/>
                <w:numId w:val="4"/>
              </w:numPr>
              <w:shd w:val="clear" w:color="auto" w:fill="FFFFFF"/>
              <w:spacing w:line="240" w:lineRule="auto"/>
              <w:rPr>
                <w:rFonts w:eastAsia="Times New Roman"/>
                <w:color w:val="333333"/>
                <w:sz w:val="20"/>
                <w:szCs w:val="20"/>
              </w:rPr>
            </w:pPr>
            <w:r w:rsidRPr="00864C23">
              <w:rPr>
                <w:rFonts w:eastAsia="Times New Roman"/>
                <w:color w:val="333333"/>
                <w:sz w:val="20"/>
                <w:szCs w:val="20"/>
              </w:rPr>
              <w:t xml:space="preserve">Analyze the rhetorical needs (the needs of their audience in relationship to the assignment) for </w:t>
            </w:r>
            <w:proofErr w:type="gramStart"/>
            <w:r w:rsidRPr="00864C23">
              <w:rPr>
                <w:rFonts w:eastAsia="Times New Roman"/>
                <w:color w:val="333333"/>
                <w:sz w:val="20"/>
                <w:szCs w:val="20"/>
              </w:rPr>
              <w:t>academically-oriented</w:t>
            </w:r>
            <w:proofErr w:type="gramEnd"/>
            <w:r w:rsidRPr="00864C23">
              <w:rPr>
                <w:rFonts w:eastAsia="Times New Roman"/>
                <w:color w:val="333333"/>
                <w:sz w:val="20"/>
                <w:szCs w:val="20"/>
              </w:rPr>
              <w:t xml:space="preserve"> writing assignments requiring them to use a broad range of critical thinking strategies, particularly analysis and evaluation.</w:t>
            </w:r>
          </w:p>
          <w:p w:rsidR="00864C23" w:rsidRPr="00864C23" w:rsidRDefault="00864C23" w:rsidP="00864C23">
            <w:pPr>
              <w:pStyle w:val="ListParagraph"/>
              <w:numPr>
                <w:ilvl w:val="0"/>
                <w:numId w:val="4"/>
              </w:numPr>
              <w:shd w:val="clear" w:color="auto" w:fill="FFFFFF"/>
              <w:spacing w:line="240" w:lineRule="auto"/>
              <w:rPr>
                <w:rFonts w:eastAsia="Times New Roman"/>
                <w:color w:val="333333"/>
                <w:sz w:val="20"/>
                <w:szCs w:val="20"/>
              </w:rPr>
            </w:pPr>
            <w:r w:rsidRPr="00864C23">
              <w:rPr>
                <w:rFonts w:eastAsia="Times New Roman"/>
                <w:color w:val="333333"/>
                <w:sz w:val="20"/>
                <w:szCs w:val="20"/>
              </w:rPr>
              <w:t>Apply appropriate levels of critical thinking strategies (knowledge, comprehension, application, analysis, synthesis, evaluation) in their written assignments.</w:t>
            </w:r>
          </w:p>
          <w:p w:rsidR="00864C23" w:rsidRPr="00864C23" w:rsidRDefault="00864C23" w:rsidP="00864C23">
            <w:pPr>
              <w:pStyle w:val="ListParagraph"/>
              <w:numPr>
                <w:ilvl w:val="0"/>
                <w:numId w:val="4"/>
              </w:numPr>
              <w:shd w:val="clear" w:color="auto" w:fill="FFFFFF"/>
              <w:spacing w:line="240" w:lineRule="auto"/>
              <w:rPr>
                <w:rFonts w:eastAsia="Times New Roman"/>
                <w:color w:val="333333"/>
                <w:sz w:val="20"/>
                <w:szCs w:val="20"/>
              </w:rPr>
            </w:pPr>
            <w:r w:rsidRPr="00864C23">
              <w:rPr>
                <w:rFonts w:eastAsia="Times New Roman"/>
                <w:color w:val="333333"/>
                <w:sz w:val="20"/>
                <w:szCs w:val="20"/>
              </w:rPr>
              <w:t>Implement appropriate rhetorical elements and organization (introduction, thesis, development and support, definition, narration, comparison, conclusion, etc.) in their written assignments.</w:t>
            </w:r>
          </w:p>
          <w:p w:rsidR="00864C23" w:rsidRPr="00864C23" w:rsidRDefault="00864C23" w:rsidP="00864C23">
            <w:pPr>
              <w:pStyle w:val="ListParagraph"/>
              <w:numPr>
                <w:ilvl w:val="0"/>
                <w:numId w:val="4"/>
              </w:numPr>
              <w:shd w:val="clear" w:color="auto" w:fill="FFFFFF"/>
              <w:spacing w:line="240" w:lineRule="auto"/>
              <w:rPr>
                <w:rFonts w:eastAsia="Times New Roman"/>
                <w:color w:val="333333"/>
                <w:sz w:val="20"/>
                <w:szCs w:val="20"/>
              </w:rPr>
            </w:pPr>
            <w:r w:rsidRPr="00864C23">
              <w:rPr>
                <w:rFonts w:eastAsia="Times New Roman"/>
                <w:color w:val="333333"/>
                <w:sz w:val="20"/>
                <w:szCs w:val="20"/>
              </w:rPr>
              <w:t>Locate, evaluate, and integrate high-quality information and opinion appropriate for college-level analytical and evaluation assignments.</w:t>
            </w:r>
          </w:p>
          <w:p w:rsidR="00702DAE" w:rsidRPr="00864C23" w:rsidRDefault="00864C23" w:rsidP="00864C23">
            <w:pPr>
              <w:pStyle w:val="ListParagraph"/>
              <w:numPr>
                <w:ilvl w:val="0"/>
                <w:numId w:val="4"/>
              </w:numPr>
              <w:shd w:val="clear" w:color="auto" w:fill="FFFFFF"/>
              <w:spacing w:line="240" w:lineRule="auto"/>
              <w:rPr>
                <w:rFonts w:eastAsia="Times New Roman"/>
                <w:color w:val="333333"/>
                <w:sz w:val="20"/>
                <w:szCs w:val="20"/>
              </w:rPr>
            </w:pPr>
            <w:proofErr w:type="gramStart"/>
            <w:r w:rsidRPr="00864C23">
              <w:rPr>
                <w:rFonts w:eastAsia="Times New Roman"/>
                <w:color w:val="333333"/>
                <w:sz w:val="20"/>
                <w:szCs w:val="20"/>
              </w:rPr>
              <w:t>Craft</w:t>
            </w:r>
            <w:proofErr w:type="gramEnd"/>
            <w:r w:rsidRPr="00864C23">
              <w:rPr>
                <w:rFonts w:eastAsia="Times New Roman"/>
                <w:color w:val="333333"/>
                <w:sz w:val="20"/>
                <w:szCs w:val="20"/>
              </w:rPr>
              <w:t xml:space="preserve"> sentences and paragraphs that communicate their ideas clearly and effectively using words, sentence patterns, and writing conventions at a college level to make their writing clear, credible and persuasive.</w:t>
            </w:r>
          </w:p>
        </w:tc>
      </w:tr>
    </w:tbl>
    <w:p w:rsidR="00702DAE" w:rsidRDefault="00702DAE" w:rsidP="001411AA"/>
    <w:p w:rsidR="001411AA" w:rsidRPr="001411AA" w:rsidRDefault="001411AA" w:rsidP="001411AA">
      <w:pPr>
        <w:rPr>
          <w:b/>
          <w:sz w:val="24"/>
          <w:szCs w:val="24"/>
        </w:rPr>
      </w:pPr>
      <w:r w:rsidRPr="001411AA">
        <w:rPr>
          <w:b/>
          <w:sz w:val="24"/>
          <w:szCs w:val="24"/>
        </w:rPr>
        <w:t xml:space="preserve">Module 1: </w:t>
      </w:r>
    </w:p>
    <w:tbl>
      <w:tblPr>
        <w:tblStyle w:val="TableGrid"/>
        <w:tblW w:w="0" w:type="auto"/>
        <w:tblLook w:val="04A0" w:firstRow="1" w:lastRow="0" w:firstColumn="1" w:lastColumn="0" w:noHBand="0" w:noVBand="1"/>
      </w:tblPr>
      <w:tblGrid>
        <w:gridCol w:w="3604"/>
        <w:gridCol w:w="7186"/>
      </w:tblGrid>
      <w:tr w:rsidR="001411AA" w:rsidRPr="00C07741" w:rsidTr="00E37226">
        <w:tc>
          <w:tcPr>
            <w:tcW w:w="3775" w:type="dxa"/>
          </w:tcPr>
          <w:p w:rsidR="001411AA" w:rsidRPr="00C07741" w:rsidRDefault="001411AA" w:rsidP="00E37226">
            <w:pPr>
              <w:jc w:val="center"/>
              <w:rPr>
                <w:sz w:val="24"/>
                <w:szCs w:val="24"/>
              </w:rPr>
            </w:pPr>
            <w:r w:rsidRPr="00C07741">
              <w:rPr>
                <w:sz w:val="24"/>
                <w:szCs w:val="24"/>
              </w:rPr>
              <w:t>CONTENT:</w:t>
            </w:r>
          </w:p>
        </w:tc>
        <w:tc>
          <w:tcPr>
            <w:tcW w:w="7591" w:type="dxa"/>
          </w:tcPr>
          <w:p w:rsidR="001411AA" w:rsidRPr="00C07741" w:rsidRDefault="001411AA" w:rsidP="00E37226">
            <w:pPr>
              <w:jc w:val="center"/>
              <w:rPr>
                <w:sz w:val="24"/>
                <w:szCs w:val="24"/>
              </w:rPr>
            </w:pPr>
            <w:r w:rsidRPr="00C07741">
              <w:rPr>
                <w:sz w:val="24"/>
                <w:szCs w:val="24"/>
              </w:rPr>
              <w:t>INSTRUCTOR NOTES:</w:t>
            </w:r>
          </w:p>
        </w:tc>
      </w:tr>
      <w:tr w:rsidR="001411AA" w:rsidRPr="00C07741" w:rsidTr="00E37226">
        <w:tc>
          <w:tcPr>
            <w:tcW w:w="3775" w:type="dxa"/>
          </w:tcPr>
          <w:p w:rsidR="001411AA" w:rsidRPr="00C07741" w:rsidRDefault="00864C23" w:rsidP="00E37226">
            <w:pPr>
              <w:rPr>
                <w:sz w:val="20"/>
                <w:szCs w:val="20"/>
              </w:rPr>
            </w:pPr>
            <w:r>
              <w:rPr>
                <w:sz w:val="20"/>
                <w:szCs w:val="20"/>
              </w:rPr>
              <w:t>Module 1 Introduction: (CU2 M1) Welcome</w:t>
            </w:r>
          </w:p>
        </w:tc>
        <w:tc>
          <w:tcPr>
            <w:tcW w:w="7591" w:type="dxa"/>
          </w:tcPr>
          <w:p w:rsidR="00864C23" w:rsidRPr="00864C23" w:rsidRDefault="00864C23" w:rsidP="00864C23">
            <w:pPr>
              <w:rPr>
                <w:sz w:val="20"/>
                <w:szCs w:val="20"/>
              </w:rPr>
            </w:pPr>
            <w:r w:rsidRPr="00864C23">
              <w:rPr>
                <w:sz w:val="20"/>
                <w:szCs w:val="20"/>
              </w:rPr>
              <w:t>In this Module, we will build upon some of the writing skills you practiced in Credit Unit 1. You will continue writing reviews as practice of listing, forming criteria, and</w:t>
            </w:r>
            <w:r>
              <w:rPr>
                <w:sz w:val="20"/>
                <w:szCs w:val="20"/>
              </w:rPr>
              <w:t xml:space="preserve"> reaching specific audiences.  </w:t>
            </w:r>
          </w:p>
          <w:p w:rsidR="001411AA" w:rsidRPr="00C07741" w:rsidRDefault="00864C23" w:rsidP="00864C23">
            <w:pPr>
              <w:rPr>
                <w:sz w:val="20"/>
                <w:szCs w:val="20"/>
              </w:rPr>
            </w:pPr>
            <w:r w:rsidRPr="00864C23">
              <w:rPr>
                <w:sz w:val="20"/>
                <w:szCs w:val="20"/>
              </w:rPr>
              <w:t>Credit Unit 2 focuses entirely on writing an informative paper. Module 1 will guide you through the process of identifying and analyzing an informative paper.</w:t>
            </w:r>
          </w:p>
        </w:tc>
      </w:tr>
      <w:tr w:rsidR="001411AA" w:rsidRPr="00C07741" w:rsidTr="00E37226">
        <w:tc>
          <w:tcPr>
            <w:tcW w:w="3775" w:type="dxa"/>
          </w:tcPr>
          <w:p w:rsidR="001411AA" w:rsidRPr="00C07741" w:rsidRDefault="00864C23" w:rsidP="00E37226">
            <w:pPr>
              <w:rPr>
                <w:sz w:val="20"/>
                <w:szCs w:val="20"/>
              </w:rPr>
            </w:pPr>
            <w:r>
              <w:rPr>
                <w:sz w:val="20"/>
                <w:szCs w:val="20"/>
              </w:rPr>
              <w:t>Video: (CU2 M1) Opposing Viewpoints</w:t>
            </w:r>
          </w:p>
        </w:tc>
        <w:tc>
          <w:tcPr>
            <w:tcW w:w="7591" w:type="dxa"/>
          </w:tcPr>
          <w:p w:rsidR="001411AA" w:rsidRDefault="005C37A6" w:rsidP="00E37226">
            <w:pPr>
              <w:rPr>
                <w:sz w:val="20"/>
                <w:szCs w:val="20"/>
              </w:rPr>
            </w:pPr>
            <w:r>
              <w:rPr>
                <w:sz w:val="20"/>
                <w:szCs w:val="20"/>
              </w:rPr>
              <w:t xml:space="preserve">See: </w:t>
            </w:r>
            <w:hyperlink r:id="rId5" w:history="1">
              <w:r w:rsidRPr="005C37A6">
                <w:rPr>
                  <w:rStyle w:val="Hyperlink"/>
                  <w:sz w:val="20"/>
                  <w:szCs w:val="20"/>
                </w:rPr>
                <w:t>Opposing Viewpoints</w:t>
              </w:r>
            </w:hyperlink>
          </w:p>
          <w:p w:rsidR="005C37A6" w:rsidRPr="00C07741" w:rsidRDefault="005C37A6" w:rsidP="00E37226">
            <w:pPr>
              <w:rPr>
                <w:sz w:val="20"/>
                <w:szCs w:val="20"/>
              </w:rPr>
            </w:pPr>
            <w:r>
              <w:rPr>
                <w:sz w:val="20"/>
                <w:szCs w:val="20"/>
              </w:rPr>
              <w:t xml:space="preserve">See Document: </w:t>
            </w:r>
            <w:hyperlink r:id="rId6" w:history="1">
              <w:r w:rsidRPr="005C37A6">
                <w:rPr>
                  <w:rStyle w:val="Hyperlink"/>
                  <w:sz w:val="20"/>
                  <w:szCs w:val="20"/>
                </w:rPr>
                <w:t>Video CU2M1 Opposing Viewpoints Transcript</w:t>
              </w:r>
            </w:hyperlink>
          </w:p>
        </w:tc>
      </w:tr>
      <w:tr w:rsidR="001411AA" w:rsidRPr="00C07741" w:rsidTr="00E37226">
        <w:tc>
          <w:tcPr>
            <w:tcW w:w="3775" w:type="dxa"/>
          </w:tcPr>
          <w:p w:rsidR="001411AA" w:rsidRPr="00C07741" w:rsidRDefault="00DE6A89" w:rsidP="00E37226">
            <w:pPr>
              <w:rPr>
                <w:sz w:val="20"/>
                <w:szCs w:val="20"/>
              </w:rPr>
            </w:pPr>
            <w:r>
              <w:rPr>
                <w:sz w:val="20"/>
                <w:szCs w:val="20"/>
              </w:rPr>
              <w:lastRenderedPageBreak/>
              <w:t>Self-check: (CU2 M1) Opposing Viewpoints</w:t>
            </w:r>
          </w:p>
        </w:tc>
        <w:tc>
          <w:tcPr>
            <w:tcW w:w="7591" w:type="dxa"/>
          </w:tcPr>
          <w:p w:rsidR="001411AA" w:rsidRPr="00A81D87" w:rsidRDefault="00DE6A89" w:rsidP="00E37226">
            <w:pPr>
              <w:rPr>
                <w:sz w:val="20"/>
                <w:szCs w:val="20"/>
              </w:rPr>
            </w:pPr>
            <w:r>
              <w:rPr>
                <w:sz w:val="20"/>
                <w:szCs w:val="20"/>
              </w:rPr>
              <w:t xml:space="preserve">See Document: </w:t>
            </w:r>
            <w:hyperlink r:id="rId7" w:history="1">
              <w:r w:rsidRPr="00DE6A89">
                <w:rPr>
                  <w:rStyle w:val="Hyperlink"/>
                  <w:sz w:val="20"/>
                  <w:szCs w:val="20"/>
                </w:rPr>
                <w:t>Self-check CU2M1 Opposing Viewpoints</w:t>
              </w:r>
            </w:hyperlink>
          </w:p>
        </w:tc>
      </w:tr>
      <w:tr w:rsidR="001411AA" w:rsidRPr="00C07741" w:rsidTr="00E37226">
        <w:tc>
          <w:tcPr>
            <w:tcW w:w="3775" w:type="dxa"/>
          </w:tcPr>
          <w:p w:rsidR="001411AA" w:rsidRPr="00C07741" w:rsidRDefault="00DE6A89" w:rsidP="00E37226">
            <w:pPr>
              <w:rPr>
                <w:sz w:val="20"/>
                <w:szCs w:val="20"/>
              </w:rPr>
            </w:pPr>
            <w:r>
              <w:rPr>
                <w:sz w:val="20"/>
                <w:szCs w:val="20"/>
              </w:rPr>
              <w:t>Reading: (CU2 M1) Techniques for Mastering the Writing Process</w:t>
            </w:r>
          </w:p>
        </w:tc>
        <w:tc>
          <w:tcPr>
            <w:tcW w:w="7591" w:type="dxa"/>
          </w:tcPr>
          <w:p w:rsidR="00590A40" w:rsidRPr="00DE6A89" w:rsidRDefault="00DE6A89" w:rsidP="00DE6A89">
            <w:pPr>
              <w:pStyle w:val="ListParagraph"/>
              <w:numPr>
                <w:ilvl w:val="0"/>
                <w:numId w:val="5"/>
              </w:numPr>
              <w:rPr>
                <w:sz w:val="20"/>
                <w:szCs w:val="20"/>
              </w:rPr>
            </w:pPr>
            <w:r w:rsidRPr="00DE6A89">
              <w:rPr>
                <w:sz w:val="20"/>
                <w:szCs w:val="20"/>
              </w:rPr>
              <w:t>Writing with Power: Techniques for Mastering the Writing Process; Peter Elbow; pgs. 20-46</w:t>
            </w:r>
          </w:p>
        </w:tc>
      </w:tr>
      <w:tr w:rsidR="001411AA" w:rsidRPr="00C07741" w:rsidTr="00E37226">
        <w:tc>
          <w:tcPr>
            <w:tcW w:w="3775" w:type="dxa"/>
          </w:tcPr>
          <w:p w:rsidR="001411AA" w:rsidRPr="00C07741" w:rsidRDefault="00DE6A89" w:rsidP="00E37226">
            <w:pPr>
              <w:rPr>
                <w:sz w:val="20"/>
                <w:szCs w:val="20"/>
              </w:rPr>
            </w:pPr>
            <w:r>
              <w:rPr>
                <w:sz w:val="20"/>
                <w:szCs w:val="20"/>
              </w:rPr>
              <w:t>Self-check: (CU2 M1) Techniques for Mastering the Writing Process</w:t>
            </w:r>
          </w:p>
        </w:tc>
        <w:tc>
          <w:tcPr>
            <w:tcW w:w="7591" w:type="dxa"/>
          </w:tcPr>
          <w:p w:rsidR="001411AA" w:rsidRPr="00A81D87" w:rsidRDefault="0026700A" w:rsidP="00E37226">
            <w:pPr>
              <w:rPr>
                <w:sz w:val="20"/>
                <w:szCs w:val="20"/>
              </w:rPr>
            </w:pPr>
            <w:r>
              <w:rPr>
                <w:sz w:val="20"/>
                <w:szCs w:val="20"/>
              </w:rPr>
              <w:t xml:space="preserve">See Document: </w:t>
            </w:r>
            <w:hyperlink r:id="rId8" w:history="1">
              <w:r w:rsidRPr="0026700A">
                <w:rPr>
                  <w:rStyle w:val="Hyperlink"/>
                  <w:sz w:val="20"/>
                  <w:szCs w:val="20"/>
                </w:rPr>
                <w:t>Self-check CU2M1 Techniques for Mastering Writing Process</w:t>
              </w:r>
            </w:hyperlink>
          </w:p>
        </w:tc>
      </w:tr>
      <w:tr w:rsidR="001411AA" w:rsidRPr="00C07741" w:rsidTr="00E37226">
        <w:tc>
          <w:tcPr>
            <w:tcW w:w="3775" w:type="dxa"/>
          </w:tcPr>
          <w:p w:rsidR="001411AA" w:rsidRPr="00C07741" w:rsidRDefault="0026700A" w:rsidP="00E37226">
            <w:pPr>
              <w:rPr>
                <w:sz w:val="20"/>
                <w:szCs w:val="20"/>
              </w:rPr>
            </w:pPr>
            <w:r>
              <w:rPr>
                <w:sz w:val="20"/>
                <w:szCs w:val="20"/>
              </w:rPr>
              <w:t>Reading: (CU2 M1) Annoying Ways People Use Sources</w:t>
            </w:r>
          </w:p>
        </w:tc>
        <w:tc>
          <w:tcPr>
            <w:tcW w:w="7591" w:type="dxa"/>
          </w:tcPr>
          <w:p w:rsidR="001411AA" w:rsidRPr="00A81D87" w:rsidRDefault="0026700A" w:rsidP="00E37226">
            <w:pPr>
              <w:rPr>
                <w:sz w:val="20"/>
                <w:szCs w:val="20"/>
              </w:rPr>
            </w:pPr>
            <w:r>
              <w:rPr>
                <w:sz w:val="20"/>
                <w:szCs w:val="20"/>
              </w:rPr>
              <w:t xml:space="preserve">See: </w:t>
            </w:r>
            <w:hyperlink r:id="rId9" w:history="1">
              <w:r w:rsidRPr="0026700A">
                <w:rPr>
                  <w:rStyle w:val="Hyperlink"/>
                  <w:sz w:val="20"/>
                  <w:szCs w:val="20"/>
                </w:rPr>
                <w:t>Annoying Ways People Use Sources</w:t>
              </w:r>
            </w:hyperlink>
          </w:p>
        </w:tc>
      </w:tr>
      <w:tr w:rsidR="001411AA" w:rsidRPr="00C07741" w:rsidTr="00E37226">
        <w:tc>
          <w:tcPr>
            <w:tcW w:w="3775" w:type="dxa"/>
          </w:tcPr>
          <w:p w:rsidR="001411AA" w:rsidRPr="00C07741" w:rsidRDefault="0026700A" w:rsidP="00E37226">
            <w:pPr>
              <w:rPr>
                <w:sz w:val="20"/>
                <w:szCs w:val="20"/>
              </w:rPr>
            </w:pPr>
            <w:r>
              <w:rPr>
                <w:sz w:val="20"/>
                <w:szCs w:val="20"/>
              </w:rPr>
              <w:t>Self-check: (CU2 M1) Annoying Ways People Use Sources</w:t>
            </w:r>
          </w:p>
        </w:tc>
        <w:tc>
          <w:tcPr>
            <w:tcW w:w="7591" w:type="dxa"/>
          </w:tcPr>
          <w:p w:rsidR="001411AA" w:rsidRPr="00A81D87" w:rsidRDefault="0026700A" w:rsidP="00E37226">
            <w:pPr>
              <w:rPr>
                <w:sz w:val="20"/>
                <w:szCs w:val="20"/>
              </w:rPr>
            </w:pPr>
            <w:r>
              <w:rPr>
                <w:sz w:val="20"/>
                <w:szCs w:val="20"/>
              </w:rPr>
              <w:t xml:space="preserve">See Document: </w:t>
            </w:r>
            <w:hyperlink r:id="rId10" w:history="1">
              <w:r w:rsidRPr="004E4174">
                <w:rPr>
                  <w:rStyle w:val="Hyperlink"/>
                  <w:sz w:val="20"/>
                  <w:szCs w:val="20"/>
                </w:rPr>
                <w:t>Self-check CU2 M1 Annoying Ways People Use Sources</w:t>
              </w:r>
            </w:hyperlink>
          </w:p>
        </w:tc>
      </w:tr>
      <w:tr w:rsidR="004E4174" w:rsidRPr="00C07741" w:rsidTr="00E37226">
        <w:tc>
          <w:tcPr>
            <w:tcW w:w="3775" w:type="dxa"/>
          </w:tcPr>
          <w:p w:rsidR="004E4174" w:rsidRDefault="004E4174" w:rsidP="00E37226">
            <w:pPr>
              <w:rPr>
                <w:sz w:val="20"/>
                <w:szCs w:val="20"/>
              </w:rPr>
            </w:pPr>
            <w:r>
              <w:rPr>
                <w:sz w:val="20"/>
                <w:szCs w:val="20"/>
              </w:rPr>
              <w:t>Reading: (CU2 M1) Troublemakers</w:t>
            </w:r>
          </w:p>
        </w:tc>
        <w:tc>
          <w:tcPr>
            <w:tcW w:w="7591" w:type="dxa"/>
          </w:tcPr>
          <w:p w:rsidR="004E4174" w:rsidRPr="004E4174" w:rsidRDefault="004E4174" w:rsidP="004E4174">
            <w:pPr>
              <w:pStyle w:val="ListParagraph"/>
              <w:numPr>
                <w:ilvl w:val="0"/>
                <w:numId w:val="5"/>
              </w:numPr>
              <w:rPr>
                <w:sz w:val="20"/>
                <w:szCs w:val="20"/>
              </w:rPr>
            </w:pPr>
            <w:r w:rsidRPr="004E4174">
              <w:rPr>
                <w:sz w:val="20"/>
                <w:szCs w:val="20"/>
              </w:rPr>
              <w:t>Troublemakers; Malcom Gladwell; 2006; pgs. 38-43</w:t>
            </w:r>
          </w:p>
        </w:tc>
      </w:tr>
      <w:tr w:rsidR="004E4174" w:rsidRPr="00C07741" w:rsidTr="00E37226">
        <w:tc>
          <w:tcPr>
            <w:tcW w:w="3775" w:type="dxa"/>
          </w:tcPr>
          <w:p w:rsidR="004E4174" w:rsidRDefault="004E4174" w:rsidP="00E37226">
            <w:pPr>
              <w:rPr>
                <w:sz w:val="20"/>
                <w:szCs w:val="20"/>
              </w:rPr>
            </w:pPr>
            <w:r>
              <w:rPr>
                <w:sz w:val="20"/>
                <w:szCs w:val="20"/>
              </w:rPr>
              <w:t>Self-check: (CU2 M1) Troublemakers</w:t>
            </w:r>
          </w:p>
        </w:tc>
        <w:tc>
          <w:tcPr>
            <w:tcW w:w="7591" w:type="dxa"/>
          </w:tcPr>
          <w:p w:rsidR="004E4174" w:rsidRPr="004E4174" w:rsidRDefault="004E4174" w:rsidP="004E4174">
            <w:pPr>
              <w:rPr>
                <w:sz w:val="20"/>
                <w:szCs w:val="20"/>
              </w:rPr>
            </w:pPr>
            <w:r>
              <w:rPr>
                <w:sz w:val="20"/>
                <w:szCs w:val="20"/>
              </w:rPr>
              <w:t xml:space="preserve">See Document: </w:t>
            </w:r>
            <w:hyperlink r:id="rId11" w:history="1">
              <w:r w:rsidRPr="005E4C27">
                <w:rPr>
                  <w:rStyle w:val="Hyperlink"/>
                  <w:sz w:val="20"/>
                  <w:szCs w:val="20"/>
                </w:rPr>
                <w:t>Self-check CU2 M1 Troublemakers</w:t>
              </w:r>
            </w:hyperlink>
          </w:p>
        </w:tc>
      </w:tr>
      <w:tr w:rsidR="000B2080" w:rsidRPr="00C07741" w:rsidTr="00E37226">
        <w:tc>
          <w:tcPr>
            <w:tcW w:w="3775" w:type="dxa"/>
          </w:tcPr>
          <w:p w:rsidR="000B2080" w:rsidRDefault="000B2080" w:rsidP="00E37226">
            <w:pPr>
              <w:rPr>
                <w:sz w:val="20"/>
                <w:szCs w:val="20"/>
              </w:rPr>
            </w:pPr>
            <w:r>
              <w:rPr>
                <w:sz w:val="20"/>
                <w:szCs w:val="20"/>
              </w:rPr>
              <w:t>Lecture Materials: (CU2 M1) Pit Bulls: Both Sides of the Fence</w:t>
            </w:r>
          </w:p>
        </w:tc>
        <w:tc>
          <w:tcPr>
            <w:tcW w:w="7591" w:type="dxa"/>
          </w:tcPr>
          <w:p w:rsidR="000B2080" w:rsidRDefault="000B2080" w:rsidP="004E4174">
            <w:pPr>
              <w:rPr>
                <w:sz w:val="20"/>
                <w:szCs w:val="20"/>
              </w:rPr>
            </w:pPr>
            <w:r>
              <w:rPr>
                <w:sz w:val="20"/>
                <w:szCs w:val="20"/>
              </w:rPr>
              <w:t xml:space="preserve">See Document: </w:t>
            </w:r>
            <w:hyperlink r:id="rId12" w:history="1">
              <w:r w:rsidRPr="000B2080">
                <w:rPr>
                  <w:rStyle w:val="Hyperlink"/>
                  <w:sz w:val="20"/>
                  <w:szCs w:val="20"/>
                </w:rPr>
                <w:t>Pit Bulls: Both Sides of the Fence Essay</w:t>
              </w:r>
            </w:hyperlink>
          </w:p>
          <w:p w:rsidR="000B2080" w:rsidRDefault="000B2080" w:rsidP="004E4174">
            <w:pPr>
              <w:rPr>
                <w:sz w:val="20"/>
                <w:szCs w:val="20"/>
              </w:rPr>
            </w:pPr>
            <w:r>
              <w:rPr>
                <w:sz w:val="20"/>
                <w:szCs w:val="20"/>
              </w:rPr>
              <w:t xml:space="preserve">See: </w:t>
            </w:r>
            <w:hyperlink r:id="rId13" w:history="1">
              <w:r w:rsidRPr="000B2080">
                <w:rPr>
                  <w:rStyle w:val="Hyperlink"/>
                  <w:sz w:val="20"/>
                  <w:szCs w:val="20"/>
                </w:rPr>
                <w:t xml:space="preserve">Connecting Pit Bulls Both Sides </w:t>
              </w:r>
              <w:r w:rsidRPr="000B2080">
                <w:rPr>
                  <w:rStyle w:val="Hyperlink"/>
                  <w:sz w:val="20"/>
                  <w:szCs w:val="20"/>
                </w:rPr>
                <w:t>o</w:t>
              </w:r>
              <w:r w:rsidRPr="000B2080">
                <w:rPr>
                  <w:rStyle w:val="Hyperlink"/>
                  <w:sz w:val="20"/>
                  <w:szCs w:val="20"/>
                </w:rPr>
                <w:t>f the Fence with Assignment Guidelines</w:t>
              </w:r>
            </w:hyperlink>
          </w:p>
          <w:p w:rsidR="000B2080" w:rsidRDefault="000B2080" w:rsidP="004E4174">
            <w:pPr>
              <w:rPr>
                <w:sz w:val="20"/>
                <w:szCs w:val="20"/>
              </w:rPr>
            </w:pPr>
            <w:r>
              <w:rPr>
                <w:sz w:val="20"/>
                <w:szCs w:val="20"/>
              </w:rPr>
              <w:t xml:space="preserve">See Document: </w:t>
            </w:r>
            <w:hyperlink r:id="rId14" w:history="1">
              <w:r w:rsidRPr="000B2080">
                <w:rPr>
                  <w:rStyle w:val="Hyperlink"/>
                  <w:sz w:val="20"/>
                  <w:szCs w:val="20"/>
                </w:rPr>
                <w:t>Connecting Pit Bulls Assignment Guidelines Transcript</w:t>
              </w:r>
            </w:hyperlink>
          </w:p>
        </w:tc>
      </w:tr>
      <w:tr w:rsidR="000B2080" w:rsidRPr="00C07741" w:rsidTr="00E37226">
        <w:tc>
          <w:tcPr>
            <w:tcW w:w="3775" w:type="dxa"/>
          </w:tcPr>
          <w:p w:rsidR="000B2080" w:rsidRDefault="000B2080" w:rsidP="00E37226">
            <w:pPr>
              <w:rPr>
                <w:sz w:val="20"/>
                <w:szCs w:val="20"/>
              </w:rPr>
            </w:pPr>
            <w:r>
              <w:rPr>
                <w:sz w:val="20"/>
                <w:szCs w:val="20"/>
              </w:rPr>
              <w:t>Self-check</w:t>
            </w:r>
            <w:r w:rsidR="00574928">
              <w:rPr>
                <w:sz w:val="20"/>
                <w:szCs w:val="20"/>
              </w:rPr>
              <w:t>: (CU2 M1) Pit Bulls: Both Sides of the Fence</w:t>
            </w:r>
          </w:p>
        </w:tc>
        <w:tc>
          <w:tcPr>
            <w:tcW w:w="7591" w:type="dxa"/>
          </w:tcPr>
          <w:p w:rsidR="000B2080" w:rsidRDefault="00574928" w:rsidP="004E4174">
            <w:pPr>
              <w:rPr>
                <w:sz w:val="20"/>
                <w:szCs w:val="20"/>
              </w:rPr>
            </w:pPr>
            <w:r>
              <w:rPr>
                <w:sz w:val="20"/>
                <w:szCs w:val="20"/>
              </w:rPr>
              <w:t xml:space="preserve">See Document: </w:t>
            </w:r>
            <w:hyperlink r:id="rId15" w:history="1">
              <w:r w:rsidRPr="00574928">
                <w:rPr>
                  <w:rStyle w:val="Hyperlink"/>
                  <w:sz w:val="20"/>
                  <w:szCs w:val="20"/>
                </w:rPr>
                <w:t>Self-check CU2M1 Pit Bulls Both Sides</w:t>
              </w:r>
            </w:hyperlink>
          </w:p>
        </w:tc>
      </w:tr>
      <w:tr w:rsidR="00574928" w:rsidRPr="00C07741" w:rsidTr="00E37226">
        <w:tc>
          <w:tcPr>
            <w:tcW w:w="3775" w:type="dxa"/>
          </w:tcPr>
          <w:p w:rsidR="00574928" w:rsidRDefault="00574928" w:rsidP="00E37226">
            <w:pPr>
              <w:rPr>
                <w:sz w:val="20"/>
                <w:szCs w:val="20"/>
              </w:rPr>
            </w:pPr>
            <w:r>
              <w:rPr>
                <w:sz w:val="20"/>
                <w:szCs w:val="20"/>
              </w:rPr>
              <w:t>Reading: (CU2 M1) Writing Informative Papers</w:t>
            </w:r>
          </w:p>
        </w:tc>
        <w:tc>
          <w:tcPr>
            <w:tcW w:w="7591" w:type="dxa"/>
          </w:tcPr>
          <w:p w:rsidR="00574928" w:rsidRDefault="00574928" w:rsidP="004E4174">
            <w:pPr>
              <w:rPr>
                <w:sz w:val="20"/>
                <w:szCs w:val="20"/>
              </w:rPr>
            </w:pPr>
            <w:r>
              <w:rPr>
                <w:sz w:val="20"/>
                <w:szCs w:val="20"/>
              </w:rPr>
              <w:t xml:space="preserve">See Document: </w:t>
            </w:r>
            <w:hyperlink r:id="rId16" w:history="1">
              <w:r w:rsidRPr="00574928">
                <w:rPr>
                  <w:rStyle w:val="Hyperlink"/>
                  <w:sz w:val="20"/>
                  <w:szCs w:val="20"/>
                </w:rPr>
                <w:t>Guidelines for the Informative Paper</w:t>
              </w:r>
            </w:hyperlink>
          </w:p>
        </w:tc>
      </w:tr>
      <w:tr w:rsidR="005A0C19" w:rsidRPr="00C07741" w:rsidTr="00E37226">
        <w:tc>
          <w:tcPr>
            <w:tcW w:w="3775" w:type="dxa"/>
          </w:tcPr>
          <w:p w:rsidR="005A0C19" w:rsidRDefault="005A0C19" w:rsidP="00E37226">
            <w:pPr>
              <w:rPr>
                <w:sz w:val="20"/>
                <w:szCs w:val="20"/>
              </w:rPr>
            </w:pPr>
            <w:r>
              <w:rPr>
                <w:sz w:val="20"/>
                <w:szCs w:val="20"/>
              </w:rPr>
              <w:t>Self-check: (CU2 M1) Writing Informative Papers</w:t>
            </w:r>
          </w:p>
        </w:tc>
        <w:tc>
          <w:tcPr>
            <w:tcW w:w="7591" w:type="dxa"/>
          </w:tcPr>
          <w:p w:rsidR="005A0C19" w:rsidRDefault="005A0C19" w:rsidP="004E4174">
            <w:pPr>
              <w:rPr>
                <w:sz w:val="20"/>
                <w:szCs w:val="20"/>
              </w:rPr>
            </w:pPr>
            <w:r>
              <w:rPr>
                <w:sz w:val="20"/>
                <w:szCs w:val="20"/>
              </w:rPr>
              <w:t xml:space="preserve">See Document: </w:t>
            </w:r>
            <w:hyperlink r:id="rId17" w:history="1">
              <w:r w:rsidRPr="005A0C19">
                <w:rPr>
                  <w:rStyle w:val="Hyperlink"/>
                  <w:sz w:val="20"/>
                  <w:szCs w:val="20"/>
                </w:rPr>
                <w:t>Self-check CU2M1 Writing Informative Papers</w:t>
              </w:r>
            </w:hyperlink>
          </w:p>
        </w:tc>
      </w:tr>
      <w:tr w:rsidR="005A0C19" w:rsidRPr="00C07741" w:rsidTr="00E37226">
        <w:tc>
          <w:tcPr>
            <w:tcW w:w="3775" w:type="dxa"/>
          </w:tcPr>
          <w:p w:rsidR="005A0C19" w:rsidRDefault="005A0C19" w:rsidP="00E37226">
            <w:pPr>
              <w:rPr>
                <w:sz w:val="20"/>
                <w:szCs w:val="20"/>
              </w:rPr>
            </w:pPr>
            <w:r>
              <w:rPr>
                <w:sz w:val="20"/>
                <w:szCs w:val="20"/>
              </w:rPr>
              <w:t>Competency Assessment: (CU2 M1) Informative Paper</w:t>
            </w:r>
          </w:p>
        </w:tc>
        <w:tc>
          <w:tcPr>
            <w:tcW w:w="7591" w:type="dxa"/>
          </w:tcPr>
          <w:p w:rsidR="005A0C19" w:rsidRDefault="005A0C19" w:rsidP="004E4174">
            <w:pPr>
              <w:rPr>
                <w:sz w:val="20"/>
                <w:szCs w:val="20"/>
              </w:rPr>
            </w:pPr>
            <w:r>
              <w:rPr>
                <w:sz w:val="20"/>
                <w:szCs w:val="20"/>
              </w:rPr>
              <w:t xml:space="preserve">See Document: </w:t>
            </w:r>
            <w:hyperlink r:id="rId18" w:history="1">
              <w:r w:rsidRPr="005A0C19">
                <w:rPr>
                  <w:rStyle w:val="Hyperlink"/>
                  <w:sz w:val="20"/>
                  <w:szCs w:val="20"/>
                </w:rPr>
                <w:t>Guidelines for the Informative Paper</w:t>
              </w:r>
            </w:hyperlink>
          </w:p>
          <w:p w:rsidR="005A0C19" w:rsidRDefault="005A0C19" w:rsidP="004E4174">
            <w:pPr>
              <w:rPr>
                <w:sz w:val="20"/>
                <w:szCs w:val="20"/>
              </w:rPr>
            </w:pPr>
            <w:r>
              <w:rPr>
                <w:sz w:val="20"/>
                <w:szCs w:val="20"/>
              </w:rPr>
              <w:t xml:space="preserve">See: </w:t>
            </w:r>
            <w:hyperlink r:id="rId19" w:history="1">
              <w:r w:rsidRPr="005A0C19">
                <w:rPr>
                  <w:rStyle w:val="Hyperlink"/>
                  <w:sz w:val="20"/>
                  <w:szCs w:val="20"/>
                </w:rPr>
                <w:t>APA Guidelines</w:t>
              </w:r>
            </w:hyperlink>
          </w:p>
        </w:tc>
      </w:tr>
      <w:tr w:rsidR="005A0C19" w:rsidRPr="00C07741" w:rsidTr="00E37226">
        <w:tc>
          <w:tcPr>
            <w:tcW w:w="3775" w:type="dxa"/>
          </w:tcPr>
          <w:p w:rsidR="005A0C19" w:rsidRDefault="005A0C19" w:rsidP="00E37226">
            <w:pPr>
              <w:rPr>
                <w:sz w:val="20"/>
                <w:szCs w:val="20"/>
              </w:rPr>
            </w:pPr>
            <w:r>
              <w:rPr>
                <w:sz w:val="20"/>
                <w:szCs w:val="20"/>
              </w:rPr>
              <w:t>WR121 Credit Unit Assessment: (CU2)</w:t>
            </w:r>
          </w:p>
        </w:tc>
        <w:tc>
          <w:tcPr>
            <w:tcW w:w="7591" w:type="dxa"/>
          </w:tcPr>
          <w:p w:rsidR="005A0C19" w:rsidRDefault="005A0C19" w:rsidP="004E4174">
            <w:pPr>
              <w:rPr>
                <w:sz w:val="20"/>
                <w:szCs w:val="20"/>
              </w:rPr>
            </w:pPr>
            <w:r>
              <w:rPr>
                <w:sz w:val="20"/>
                <w:szCs w:val="20"/>
              </w:rPr>
              <w:t xml:space="preserve">See Document: </w:t>
            </w:r>
            <w:hyperlink r:id="rId20" w:history="1">
              <w:r w:rsidRPr="005A0C19">
                <w:rPr>
                  <w:rStyle w:val="Hyperlink"/>
                  <w:sz w:val="20"/>
                  <w:szCs w:val="20"/>
                </w:rPr>
                <w:t>WR121 CUA CU2 Essay Prompt and Article Excerpts</w:t>
              </w:r>
            </w:hyperlink>
          </w:p>
          <w:p w:rsidR="005A0C19" w:rsidRDefault="005A0C19" w:rsidP="004E4174">
            <w:pPr>
              <w:rPr>
                <w:sz w:val="20"/>
                <w:szCs w:val="20"/>
              </w:rPr>
            </w:pPr>
            <w:r>
              <w:rPr>
                <w:sz w:val="20"/>
                <w:szCs w:val="20"/>
              </w:rPr>
              <w:t xml:space="preserve">See: </w:t>
            </w:r>
            <w:hyperlink r:id="rId21" w:history="1">
              <w:r w:rsidRPr="005A0C19">
                <w:rPr>
                  <w:rStyle w:val="Hyperlink"/>
                  <w:sz w:val="20"/>
                  <w:szCs w:val="20"/>
                </w:rPr>
                <w:t>APA Guidelines</w:t>
              </w:r>
            </w:hyperlink>
          </w:p>
          <w:p w:rsidR="005A0C19" w:rsidRDefault="005A0C19" w:rsidP="004E4174">
            <w:pPr>
              <w:rPr>
                <w:sz w:val="20"/>
                <w:szCs w:val="20"/>
              </w:rPr>
            </w:pPr>
            <w:r>
              <w:rPr>
                <w:sz w:val="20"/>
                <w:szCs w:val="20"/>
              </w:rPr>
              <w:t xml:space="preserve">See Document: </w:t>
            </w:r>
            <w:hyperlink r:id="rId22" w:history="1">
              <w:r w:rsidRPr="008E6A23">
                <w:rPr>
                  <w:rStyle w:val="Hyperlink"/>
                  <w:sz w:val="20"/>
                  <w:szCs w:val="20"/>
                </w:rPr>
                <w:t>WR121 CU2 Assessment Rubric</w:t>
              </w:r>
            </w:hyperlink>
          </w:p>
        </w:tc>
      </w:tr>
    </w:tbl>
    <w:p w:rsidR="001411AA" w:rsidRPr="007D37A7" w:rsidRDefault="001411AA" w:rsidP="001411AA">
      <w:pPr>
        <w:widowControl w:val="0"/>
        <w:rPr>
          <w:sz w:val="20"/>
          <w:szCs w:val="20"/>
        </w:rPr>
      </w:pPr>
      <w:bookmarkStart w:id="0" w:name="_GoBack"/>
      <w:bookmarkEnd w:id="0"/>
      <w:r w:rsidRPr="007D37A7">
        <w:rPr>
          <w:sz w:val="20"/>
          <w:szCs w:val="20"/>
        </w:rPr>
        <w:t xml:space="preserve">This workforce product </w:t>
      </w:r>
      <w:proofErr w:type="gramStart"/>
      <w:r w:rsidRPr="007D37A7">
        <w:rPr>
          <w:sz w:val="20"/>
          <w:szCs w:val="20"/>
        </w:rPr>
        <w:t>was funded</w:t>
      </w:r>
      <w:proofErr w:type="gramEnd"/>
      <w:r w:rsidRPr="007D37A7">
        <w:rPr>
          <w:sz w:val="20"/>
          <w:szCs w:val="20"/>
        </w:rPr>
        <w:t xml:space="preserve"> by a grant awarded by the U.S. Department of Labor’s Employment and Training Administration. The product was created by the grantee and does not necessarily reflect the official position of the U.S. Department of Labor. The U.S. Department of Labor makes no guarantees, warranties, or assurances of any kind, express or implied, with respect to such information, including any information on linked sites and including, but not limited to, accuracy of the information or its completeness, timeliness, usefulness, adequacy, continued availability, or ownership.</w:t>
      </w:r>
      <w:r w:rsidRPr="007D37A7">
        <w:rPr>
          <w:sz w:val="20"/>
          <w:szCs w:val="20"/>
        </w:rPr>
        <w:tab/>
      </w:r>
    </w:p>
    <w:p w:rsidR="001411AA" w:rsidRPr="007D37A7" w:rsidRDefault="001411AA" w:rsidP="001411AA">
      <w:pPr>
        <w:widowControl w:val="0"/>
        <w:rPr>
          <w:sz w:val="20"/>
          <w:szCs w:val="20"/>
        </w:rPr>
      </w:pPr>
      <w:r w:rsidRPr="007D37A7">
        <w:rPr>
          <w:noProof/>
          <w:sz w:val="20"/>
          <w:szCs w:val="20"/>
        </w:rPr>
        <w:drawing>
          <wp:inline distT="0" distB="0" distL="0" distR="0" wp14:anchorId="1799C24A" wp14:editId="00BF4D5B">
            <wp:extent cx="838200" cy="295275"/>
            <wp:effectExtent l="0" t="0" r="0" b="9525"/>
            <wp:docPr id="1" name="Picture 1">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C icon.png"/>
                    <pic:cNvPicPr/>
                  </pic:nvPicPr>
                  <pic:blipFill>
                    <a:blip r:embed="rId24">
                      <a:extLst>
                        <a:ext uri="{28A0092B-C50C-407E-A947-70E740481C1C}">
                          <a14:useLocalDpi xmlns:a14="http://schemas.microsoft.com/office/drawing/2010/main" val="0"/>
                        </a:ext>
                      </a:extLst>
                    </a:blip>
                    <a:stretch>
                      <a:fillRect/>
                    </a:stretch>
                  </pic:blipFill>
                  <pic:spPr>
                    <a:xfrm>
                      <a:off x="0" y="0"/>
                      <a:ext cx="838200" cy="295275"/>
                    </a:xfrm>
                    <a:prstGeom prst="rect">
                      <a:avLst/>
                    </a:prstGeom>
                  </pic:spPr>
                </pic:pic>
              </a:graphicData>
            </a:graphic>
          </wp:inline>
        </w:drawing>
      </w:r>
    </w:p>
    <w:p w:rsidR="001411AA" w:rsidRPr="007D37A7" w:rsidRDefault="001411AA" w:rsidP="001411AA">
      <w:pPr>
        <w:widowControl w:val="0"/>
        <w:rPr>
          <w:sz w:val="20"/>
          <w:szCs w:val="20"/>
        </w:rPr>
      </w:pPr>
      <w:r w:rsidRPr="007D37A7">
        <w:rPr>
          <w:sz w:val="20"/>
          <w:szCs w:val="20"/>
        </w:rPr>
        <w:t>Documents also licensed under Creative Commons 4.0 International (CCBY).</w:t>
      </w:r>
    </w:p>
    <w:p w:rsidR="001411AA" w:rsidRDefault="001411AA"/>
    <w:sectPr w:rsidR="001411AA" w:rsidSect="00D822E5">
      <w:pgSz w:w="12240" w:h="15840"/>
      <w:pgMar w:top="1440" w:right="720" w:bottom="144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50A23"/>
    <w:multiLevelType w:val="hybridMultilevel"/>
    <w:tmpl w:val="48FA0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52CF3"/>
    <w:multiLevelType w:val="multilevel"/>
    <w:tmpl w:val="4ADC424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15:restartNumberingAfterBreak="0">
    <w:nsid w:val="54592C16"/>
    <w:multiLevelType w:val="hybridMultilevel"/>
    <w:tmpl w:val="0D9EB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C9B709D"/>
    <w:multiLevelType w:val="hybridMultilevel"/>
    <w:tmpl w:val="237C9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59142B4"/>
    <w:multiLevelType w:val="hybridMultilevel"/>
    <w:tmpl w:val="90AA35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11AA"/>
    <w:rsid w:val="000050CA"/>
    <w:rsid w:val="0001154C"/>
    <w:rsid w:val="000B2080"/>
    <w:rsid w:val="001411AA"/>
    <w:rsid w:val="0026700A"/>
    <w:rsid w:val="004E4174"/>
    <w:rsid w:val="005542AB"/>
    <w:rsid w:val="00574928"/>
    <w:rsid w:val="00590A40"/>
    <w:rsid w:val="005A0C19"/>
    <w:rsid w:val="005C37A6"/>
    <w:rsid w:val="005E4C27"/>
    <w:rsid w:val="00604CE2"/>
    <w:rsid w:val="00702DAE"/>
    <w:rsid w:val="00732920"/>
    <w:rsid w:val="00780D73"/>
    <w:rsid w:val="00855C4A"/>
    <w:rsid w:val="00864C23"/>
    <w:rsid w:val="008E6A23"/>
    <w:rsid w:val="00A17896"/>
    <w:rsid w:val="00A203D9"/>
    <w:rsid w:val="00C31BAF"/>
    <w:rsid w:val="00C51BAD"/>
    <w:rsid w:val="00D06D4F"/>
    <w:rsid w:val="00D822E5"/>
    <w:rsid w:val="00DE6A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242FBD"/>
  <w15:chartTrackingRefBased/>
  <w15:docId w15:val="{DE8784E2-A846-4296-B843-937FE549A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411AA"/>
    <w:pPr>
      <w:spacing w:after="0" w:line="276" w:lineRule="auto"/>
    </w:pPr>
    <w:rPr>
      <w:rFonts w:ascii="Arial" w:eastAsia="Arial" w:hAnsi="Arial" w:cs="Arial"/>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411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050CA"/>
    <w:rPr>
      <w:color w:val="0000FF"/>
      <w:u w:val="single"/>
    </w:rPr>
  </w:style>
  <w:style w:type="character" w:customStyle="1" w:styleId="apple-converted-space">
    <w:name w:val="apple-converted-space"/>
    <w:basedOn w:val="DefaultParagraphFont"/>
    <w:rsid w:val="000050CA"/>
  </w:style>
  <w:style w:type="character" w:customStyle="1" w:styleId="screenreader-only">
    <w:name w:val="screenreader-only"/>
    <w:basedOn w:val="DefaultParagraphFont"/>
    <w:rsid w:val="000050CA"/>
  </w:style>
  <w:style w:type="paragraph" w:styleId="ListParagraph">
    <w:name w:val="List Paragraph"/>
    <w:basedOn w:val="Normal"/>
    <w:uiPriority w:val="34"/>
    <w:qFormat/>
    <w:rsid w:val="00D06D4F"/>
    <w:pPr>
      <w:ind w:left="720"/>
      <w:contextualSpacing/>
    </w:pPr>
  </w:style>
  <w:style w:type="character" w:styleId="FollowedHyperlink">
    <w:name w:val="FollowedHyperlink"/>
    <w:basedOn w:val="DefaultParagraphFont"/>
    <w:uiPriority w:val="99"/>
    <w:semiHidden/>
    <w:unhideWhenUsed/>
    <w:rsid w:val="000B208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0691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Documents%20-%20WR%20121%20CU2/Self-check%20CU2M1%20Techniques%20for%20Mastering%20Writing%20Process.docx" TargetMode="External"/><Relationship Id="rId13" Type="http://schemas.openxmlformats.org/officeDocument/2006/relationships/hyperlink" Target="https://youtu.be/LEtaLR00sn8" TargetMode="External"/><Relationship Id="rId18" Type="http://schemas.openxmlformats.org/officeDocument/2006/relationships/hyperlink" Target="Documents%20-%20WR%20121%20CU2/Guidelines%20for%20the%20Informative%20Paper.docx"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owl.english.purdue.edu/owl/resource/560/01/" TargetMode="External"/><Relationship Id="rId7" Type="http://schemas.openxmlformats.org/officeDocument/2006/relationships/hyperlink" Target="Documents%20-%20WR%20121%20CU2/Self-check%20CU2M1%20Opposing%20Viewpoints.docx" TargetMode="External"/><Relationship Id="rId12" Type="http://schemas.openxmlformats.org/officeDocument/2006/relationships/hyperlink" Target="Documents%20-%20WR%20121%20CU2/Pit%20Bulls%20Both%20Sides%20of%20the%20Fence%20Essay.docx" TargetMode="External"/><Relationship Id="rId17" Type="http://schemas.openxmlformats.org/officeDocument/2006/relationships/hyperlink" Target="Documents%20-%20WR%20121%20CU2/Self-check%20CU2M1%20Writing%20Informative%20Papers.docx"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Documents%20-%20WR%20121%20CU2/Guidelines%20for%20the%20Informative%20Paper.docx" TargetMode="External"/><Relationship Id="rId20" Type="http://schemas.openxmlformats.org/officeDocument/2006/relationships/hyperlink" Target="Documents%20-%20WR%20121%20CU2/WR121%20CUA%20CU2%20Essay%20Prompt%20and%20Article%20Excerpts.docx" TargetMode="External"/><Relationship Id="rId1" Type="http://schemas.openxmlformats.org/officeDocument/2006/relationships/numbering" Target="numbering.xml"/><Relationship Id="rId6" Type="http://schemas.openxmlformats.org/officeDocument/2006/relationships/hyperlink" Target="Documents%20-%20WR%20121%20CU2/Video%20CU2%20M1%20Opposing%20Viewpoints%20Transcript.docx" TargetMode="External"/><Relationship Id="rId11" Type="http://schemas.openxmlformats.org/officeDocument/2006/relationships/hyperlink" Target="Documents%20-%20WR%20121%20CU2/Self-check%20CU2%20M1%20Troublemakers.docx" TargetMode="External"/><Relationship Id="rId24" Type="http://schemas.openxmlformats.org/officeDocument/2006/relationships/image" Target="media/image1.png"/><Relationship Id="rId5" Type="http://schemas.openxmlformats.org/officeDocument/2006/relationships/hyperlink" Target="https://youtu.be/hvBCum4OleI" TargetMode="External"/><Relationship Id="rId15" Type="http://schemas.openxmlformats.org/officeDocument/2006/relationships/hyperlink" Target="Documents%20-%20WR%20121%20CU2/Self-check%20CU2M1%20Pit%20Bulls%20Both%20Sides.docx" TargetMode="External"/><Relationship Id="rId23" Type="http://schemas.openxmlformats.org/officeDocument/2006/relationships/hyperlink" Target="https://creativecommons.org/licenses/by/4.0/" TargetMode="External"/><Relationship Id="rId10" Type="http://schemas.openxmlformats.org/officeDocument/2006/relationships/hyperlink" Target="Documents%20-%20WR%20121%20CU2/Self-check%20CU2%20M1%20Annoying%20Ways%20People%20Use%20Sources.docx" TargetMode="External"/><Relationship Id="rId19" Type="http://schemas.openxmlformats.org/officeDocument/2006/relationships/hyperlink" Target="https://owl.english.purdue.edu/owl/resource/560/01/" TargetMode="External"/><Relationship Id="rId4" Type="http://schemas.openxmlformats.org/officeDocument/2006/relationships/webSettings" Target="webSettings.xml"/><Relationship Id="rId9" Type="http://schemas.openxmlformats.org/officeDocument/2006/relationships/hyperlink" Target="Documents%20-%20WR%20121%20CU2/Annoying%20Ways%20People%20Use%20Sources.docx" TargetMode="External"/><Relationship Id="rId14" Type="http://schemas.openxmlformats.org/officeDocument/2006/relationships/hyperlink" Target="Documents%20-%20WR%20121%20CU2/Connecting%20Pit%20Bulls%20Assignment%20Guidelines%20Transcript.docx" TargetMode="External"/><Relationship Id="rId22" Type="http://schemas.openxmlformats.org/officeDocument/2006/relationships/hyperlink" Target="Documents%20-%20WR%20121%20CU2/WR121%20CU2%20Assessment%20Rubric.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153</TotalTime>
  <Pages>2</Pages>
  <Words>953</Words>
  <Characters>5433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LBCC</Company>
  <LinksUpToDate>false</LinksUpToDate>
  <CharactersWithSpaces>6374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 Meyers</dc:creator>
  <cp:keywords/>
  <dc:description/>
  <cp:lastModifiedBy>Staff</cp:lastModifiedBy>
  <cp:revision>4</cp:revision>
  <dcterms:created xsi:type="dcterms:W3CDTF">2017-09-19T15:57:00Z</dcterms:created>
  <dcterms:modified xsi:type="dcterms:W3CDTF">2017-09-19T21:25:00Z</dcterms:modified>
</cp:coreProperties>
</file>