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D306" w14:textId="1F0AA2AB" w:rsidR="009C05FD" w:rsidRDefault="003214A5">
      <w:pPr>
        <w:pStyle w:val="Title"/>
        <w:widowControl w:val="0"/>
        <w:spacing w:after="0"/>
        <w:rPr>
          <w:rFonts w:ascii="Arial" w:eastAsia="Arial" w:hAnsi="Arial" w:cs="Arial"/>
        </w:rPr>
      </w:pPr>
      <w:r>
        <w:rPr>
          <w:rFonts w:ascii="Arial" w:eastAsia="Arial" w:hAnsi="Arial" w:cs="Arial"/>
        </w:rPr>
        <w:t>Literature and Materials of Music II</w:t>
      </w:r>
      <w:r w:rsidR="000563B2">
        <w:rPr>
          <w:rFonts w:ascii="Arial" w:eastAsia="Arial" w:hAnsi="Arial" w:cs="Arial"/>
        </w:rPr>
        <w:t>I</w:t>
      </w:r>
    </w:p>
    <w:p w14:paraId="5D0861D9" w14:textId="4415018D" w:rsidR="009C05FD" w:rsidRDefault="003214A5">
      <w:pPr>
        <w:pStyle w:val="Title"/>
        <w:widowControl w:val="0"/>
        <w:spacing w:after="0"/>
        <w:rPr>
          <w:rFonts w:ascii="Arial" w:eastAsia="Arial" w:hAnsi="Arial" w:cs="Arial"/>
        </w:rPr>
      </w:pPr>
      <w:r>
        <w:rPr>
          <w:rFonts w:ascii="Arial" w:eastAsia="Arial" w:hAnsi="Arial" w:cs="Arial"/>
        </w:rPr>
        <w:t>MUS 12</w:t>
      </w:r>
      <w:r w:rsidR="000563B2">
        <w:rPr>
          <w:rFonts w:ascii="Arial" w:eastAsia="Arial" w:hAnsi="Arial" w:cs="Arial"/>
        </w:rPr>
        <w:t>3</w:t>
      </w:r>
    </w:p>
    <w:p w14:paraId="259EA56A" w14:textId="77777777" w:rsidR="009C05FD" w:rsidRDefault="003214A5">
      <w:pPr>
        <w:pStyle w:val="Title"/>
        <w:widowControl w:val="0"/>
        <w:rPr>
          <w:rFonts w:ascii="Arial" w:eastAsia="Arial" w:hAnsi="Arial" w:cs="Arial"/>
        </w:rPr>
      </w:pPr>
      <w:r>
        <w:rPr>
          <w:rFonts w:ascii="Arial" w:eastAsia="Arial" w:hAnsi="Arial" w:cs="Arial"/>
        </w:rPr>
        <w:t>Syllabus</w:t>
      </w:r>
    </w:p>
    <w:p w14:paraId="523C9658" w14:textId="77777777" w:rsidR="009C05FD" w:rsidRDefault="003214A5">
      <w:pPr>
        <w:pStyle w:val="Heading1"/>
        <w:keepNext w:val="0"/>
        <w:keepLines w:val="0"/>
        <w:widowControl w:val="0"/>
      </w:pPr>
      <w:r>
        <w:t>General Information</w:t>
      </w:r>
    </w:p>
    <w:p w14:paraId="796088B4" w14:textId="77777777" w:rsidR="009C05FD" w:rsidRDefault="003214A5">
      <w:pPr>
        <w:pStyle w:val="Heading2"/>
        <w:keepNext w:val="0"/>
        <w:keepLines w:val="0"/>
        <w:widowControl w:val="0"/>
      </w:pPr>
      <w:r>
        <w:t>Instructor Information and Availability</w:t>
      </w:r>
    </w:p>
    <w:p w14:paraId="07696053" w14:textId="77777777" w:rsidR="009C05FD" w:rsidRDefault="003214A5">
      <w:r>
        <w:t>Instructor: Dr. Bill Whitley</w:t>
      </w:r>
    </w:p>
    <w:p w14:paraId="70A0F83D" w14:textId="77777777" w:rsidR="009C05FD" w:rsidRDefault="003214A5">
      <w:r>
        <w:t>Email: whitleb@linnbenton.edu</w:t>
      </w:r>
    </w:p>
    <w:p w14:paraId="6A601CD1" w14:textId="77777777" w:rsidR="009C05FD" w:rsidRDefault="003214A5">
      <w:pPr>
        <w:widowControl w:val="0"/>
      </w:pPr>
      <w:r>
        <w:t>Office hours: by appointment</w:t>
      </w:r>
    </w:p>
    <w:p w14:paraId="043E640F" w14:textId="550E1F56" w:rsidR="009C05FD" w:rsidRDefault="003214A5">
      <w:pPr>
        <w:widowControl w:val="0"/>
      </w:pPr>
      <w:r>
        <w:t>Office:</w:t>
      </w:r>
    </w:p>
    <w:p w14:paraId="689136AA" w14:textId="77777777" w:rsidR="009C05FD" w:rsidRDefault="003214A5">
      <w:pPr>
        <w:pStyle w:val="Heading2"/>
        <w:keepNext w:val="0"/>
        <w:keepLines w:val="0"/>
        <w:widowControl w:val="0"/>
      </w:pPr>
      <w:r>
        <w:t>Course Information</w:t>
      </w:r>
    </w:p>
    <w:p w14:paraId="25EAFFD6" w14:textId="19D4FE49" w:rsidR="009C05FD" w:rsidRDefault="003214A5">
      <w:pPr>
        <w:widowControl w:val="0"/>
      </w:pPr>
      <w:r>
        <w:t>Course name: Lit and Materials of Music II</w:t>
      </w:r>
      <w:r w:rsidR="000563B2">
        <w:t>I</w:t>
      </w:r>
    </w:p>
    <w:p w14:paraId="436573AF" w14:textId="77777777" w:rsidR="009C05FD" w:rsidRDefault="003214A5">
      <w:pPr>
        <w:widowControl w:val="0"/>
      </w:pPr>
      <w:r>
        <w:t>Section number: 01</w:t>
      </w:r>
    </w:p>
    <w:p w14:paraId="2613CA3B" w14:textId="1B24CCB4" w:rsidR="009C05FD" w:rsidRDefault="003214A5">
      <w:pPr>
        <w:widowControl w:val="0"/>
      </w:pPr>
      <w:r>
        <w:t>CRN:</w:t>
      </w:r>
      <w:r w:rsidR="000563B2">
        <w:t xml:space="preserve"> 43493</w:t>
      </w:r>
    </w:p>
    <w:p w14:paraId="6042021D" w14:textId="26630A98" w:rsidR="009C05FD" w:rsidRDefault="003214A5">
      <w:pPr>
        <w:widowControl w:val="0"/>
      </w:pPr>
      <w:r>
        <w:t xml:space="preserve">Scheduled time/days: </w:t>
      </w:r>
      <w:r w:rsidR="000563B2">
        <w:t>ONLINE</w:t>
      </w:r>
    </w:p>
    <w:p w14:paraId="5F57F3B7" w14:textId="77777777" w:rsidR="009C05FD" w:rsidRDefault="003214A5">
      <w:pPr>
        <w:widowControl w:val="0"/>
      </w:pPr>
      <w:r>
        <w:t>Number of credits: 3</w:t>
      </w:r>
    </w:p>
    <w:p w14:paraId="4C2DA3DF" w14:textId="0DD9130F" w:rsidR="009C05FD" w:rsidRDefault="003214A5">
      <w:pPr>
        <w:widowControl w:val="0"/>
      </w:pPr>
      <w:r>
        <w:t xml:space="preserve">Classroom(s): </w:t>
      </w:r>
      <w:r w:rsidR="000563B2">
        <w:t>ONLINE</w:t>
      </w:r>
    </w:p>
    <w:p w14:paraId="0DF48D8A" w14:textId="77777777" w:rsidR="009C05FD" w:rsidRDefault="003214A5">
      <w:pPr>
        <w:pStyle w:val="Heading3"/>
        <w:keepNext w:val="0"/>
        <w:keepLines w:val="0"/>
        <w:widowControl w:val="0"/>
      </w:pPr>
      <w:r>
        <w:t>Prerequisites:</w:t>
      </w:r>
    </w:p>
    <w:p w14:paraId="79E68D58" w14:textId="796E0ED5" w:rsidR="009C05FD" w:rsidRDefault="003214A5">
      <w:r>
        <w:t>MUS 12</w:t>
      </w:r>
      <w:r w:rsidR="000563B2">
        <w:t>2</w:t>
      </w:r>
      <w:r>
        <w:t xml:space="preserve"> or Instructor Approval</w:t>
      </w:r>
    </w:p>
    <w:p w14:paraId="1CC95B3D" w14:textId="77777777" w:rsidR="009C05FD" w:rsidRDefault="003214A5">
      <w:pPr>
        <w:pStyle w:val="Heading2"/>
        <w:keepNext w:val="0"/>
        <w:keepLines w:val="0"/>
        <w:widowControl w:val="0"/>
      </w:pPr>
      <w:r>
        <w:t>Course Materials</w:t>
      </w:r>
    </w:p>
    <w:p w14:paraId="574B8CA0" w14:textId="4BE09F19" w:rsidR="009C05FD" w:rsidRDefault="003214A5" w:rsidP="000563B2">
      <w:pPr>
        <w:widowControl w:val="0"/>
      </w:pPr>
      <w:r>
        <w:t>Required:</w:t>
      </w:r>
    </w:p>
    <w:p w14:paraId="085ECDA4" w14:textId="77777777" w:rsidR="009C05FD" w:rsidRDefault="003214A5">
      <w:pPr>
        <w:numPr>
          <w:ilvl w:val="0"/>
          <w:numId w:val="6"/>
        </w:numPr>
        <w:pBdr>
          <w:top w:val="nil"/>
          <w:left w:val="nil"/>
          <w:bottom w:val="nil"/>
          <w:right w:val="nil"/>
          <w:between w:val="nil"/>
        </w:pBdr>
        <w:rPr>
          <w:color w:val="000000"/>
        </w:rPr>
      </w:pPr>
      <w:r>
        <w:rPr>
          <w:color w:val="000000"/>
        </w:rPr>
        <w:t>Staff Paper</w:t>
      </w:r>
    </w:p>
    <w:p w14:paraId="3803B531" w14:textId="77777777" w:rsidR="009C05FD" w:rsidRDefault="003214A5">
      <w:pPr>
        <w:numPr>
          <w:ilvl w:val="0"/>
          <w:numId w:val="6"/>
        </w:numPr>
        <w:pBdr>
          <w:top w:val="nil"/>
          <w:left w:val="nil"/>
          <w:bottom w:val="nil"/>
          <w:right w:val="nil"/>
          <w:between w:val="nil"/>
        </w:pBdr>
        <w:rPr>
          <w:color w:val="000000"/>
        </w:rPr>
      </w:pPr>
      <w:r>
        <w:rPr>
          <w:color w:val="000000"/>
        </w:rPr>
        <w:t>Pencils</w:t>
      </w:r>
    </w:p>
    <w:p w14:paraId="014ADD84" w14:textId="77777777" w:rsidR="009C05FD" w:rsidRDefault="009C05FD">
      <w:pPr>
        <w:ind w:left="360" w:hanging="360"/>
      </w:pPr>
    </w:p>
    <w:p w14:paraId="3020B3B9" w14:textId="77777777" w:rsidR="009C05FD" w:rsidRDefault="003214A5">
      <w:pPr>
        <w:widowControl w:val="0"/>
        <w:rPr>
          <w:i/>
          <w:color w:val="000000"/>
        </w:rPr>
      </w:pPr>
      <w:r>
        <w:t>Optional:</w:t>
      </w:r>
    </w:p>
    <w:p w14:paraId="719B7E79" w14:textId="77777777" w:rsidR="009C05FD" w:rsidRDefault="003214A5">
      <w:pPr>
        <w:numPr>
          <w:ilvl w:val="0"/>
          <w:numId w:val="2"/>
        </w:numPr>
      </w:pPr>
      <w:r>
        <w:rPr>
          <w:color w:val="000000"/>
        </w:rPr>
        <w:t>Developing Musicianship Through Aural Skills, 2</w:t>
      </w:r>
      <w:r>
        <w:rPr>
          <w:color w:val="000000"/>
          <w:vertAlign w:val="superscript"/>
        </w:rPr>
        <w:t>nd</w:t>
      </w:r>
      <w:r>
        <w:rPr>
          <w:color w:val="000000"/>
        </w:rPr>
        <w:t xml:space="preserve"> Edition (2010) by Kent Cleland and Mary </w:t>
      </w:r>
      <w:proofErr w:type="spellStart"/>
      <w:r>
        <w:rPr>
          <w:color w:val="000000"/>
        </w:rPr>
        <w:t>Dobrea-Grindahl</w:t>
      </w:r>
      <w:proofErr w:type="spellEnd"/>
      <w:r>
        <w:rPr>
          <w:color w:val="000000"/>
        </w:rPr>
        <w:t>.</w:t>
      </w:r>
    </w:p>
    <w:p w14:paraId="754FCB1F" w14:textId="77777777" w:rsidR="009C05FD" w:rsidRDefault="009C05FD">
      <w:pPr>
        <w:pStyle w:val="Heading2"/>
        <w:spacing w:before="0" w:after="0"/>
      </w:pPr>
    </w:p>
    <w:p w14:paraId="4B84749A" w14:textId="77777777" w:rsidR="009C05FD" w:rsidRDefault="003214A5">
      <w:pPr>
        <w:pStyle w:val="Heading2"/>
        <w:keepNext w:val="0"/>
        <w:keepLines w:val="0"/>
        <w:widowControl w:val="0"/>
      </w:pPr>
      <w:r>
        <w:t>Course Description</w:t>
      </w:r>
    </w:p>
    <w:p w14:paraId="337A2138" w14:textId="24FBAC8E" w:rsidR="009C05FD" w:rsidRDefault="003214A5">
      <w:r>
        <w:t xml:space="preserve">This course is designed for the advanced music student as well as those with some previous training in music theory and composition.  </w:t>
      </w:r>
      <w:r w:rsidR="000563B2">
        <w:t>A working understanding of</w:t>
      </w:r>
      <w:r>
        <w:t xml:space="preserve"> the fundamentals of rhythm, melody, harmony, form, </w:t>
      </w:r>
      <w:r w:rsidR="000563B2">
        <w:t xml:space="preserve">notation </w:t>
      </w:r>
      <w:r>
        <w:t>and timbre in western music</w:t>
      </w:r>
      <w:r w:rsidR="000563B2">
        <w:t xml:space="preserve"> is required. </w:t>
      </w:r>
      <w:r>
        <w:t>Advanced musical concepts in two</w:t>
      </w:r>
      <w:r w:rsidR="000563B2">
        <w:t xml:space="preserve">, </w:t>
      </w:r>
      <w:proofErr w:type="gramStart"/>
      <w:r w:rsidR="000563B2">
        <w:t>three</w:t>
      </w:r>
      <w:r>
        <w:t xml:space="preserve"> and four part</w:t>
      </w:r>
      <w:proofErr w:type="gramEnd"/>
      <w:r>
        <w:t xml:space="preserve"> composition, harmonic analysis, rhythmic, melodic, and harmonic dictation will be explored.</w:t>
      </w:r>
    </w:p>
    <w:p w14:paraId="66178572" w14:textId="77777777" w:rsidR="006D7368" w:rsidRDefault="006D7368"/>
    <w:p w14:paraId="6F59430C" w14:textId="77777777" w:rsidR="009C05FD" w:rsidRDefault="009C05FD"/>
    <w:p w14:paraId="4E6E1E2B" w14:textId="77777777" w:rsidR="009C05FD" w:rsidRDefault="003214A5">
      <w:pPr>
        <w:pStyle w:val="Heading2"/>
        <w:keepNext w:val="0"/>
        <w:keepLines w:val="0"/>
        <w:widowControl w:val="0"/>
      </w:pPr>
      <w:r>
        <w:lastRenderedPageBreak/>
        <w:t>Student Learning Outcomes</w:t>
      </w:r>
    </w:p>
    <w:p w14:paraId="7188265E" w14:textId="77777777" w:rsidR="009C05FD" w:rsidRDefault="003214A5" w:rsidP="00375D65">
      <w:pPr>
        <w:spacing w:line="331" w:lineRule="auto"/>
        <w:ind w:left="-540" w:firstLine="540"/>
      </w:pPr>
      <w:r>
        <w:t>In this course we will:</w:t>
      </w:r>
    </w:p>
    <w:p w14:paraId="0F34E0AF" w14:textId="77777777" w:rsidR="009C05FD" w:rsidRDefault="009C05FD"/>
    <w:p w14:paraId="7A9C48DA" w14:textId="77777777" w:rsidR="009C05FD" w:rsidRDefault="003214A5">
      <w:pPr>
        <w:spacing w:line="331" w:lineRule="auto"/>
      </w:pPr>
      <w:r>
        <w:t>1. Realize a piece of music in four-part harmony from standard figured bass as well as lead sheet.</w:t>
      </w:r>
    </w:p>
    <w:p w14:paraId="58A3C4A3" w14:textId="77777777" w:rsidR="009C05FD" w:rsidRDefault="009C05FD"/>
    <w:p w14:paraId="1DBB7B5B" w14:textId="77777777" w:rsidR="009C05FD" w:rsidRDefault="003214A5">
      <w:pPr>
        <w:spacing w:line="331" w:lineRule="auto"/>
      </w:pPr>
      <w:r>
        <w:t>2. Analyze and compose music based on standard 17th and 18th century techniques as well as American Vernacular techniques.</w:t>
      </w:r>
    </w:p>
    <w:p w14:paraId="3C78193E" w14:textId="77777777" w:rsidR="009C05FD" w:rsidRDefault="009C05FD"/>
    <w:p w14:paraId="666D286D" w14:textId="77777777" w:rsidR="009C05FD" w:rsidRDefault="003214A5">
      <w:pPr>
        <w:spacing w:line="331" w:lineRule="auto"/>
      </w:pPr>
      <w:bookmarkStart w:id="0" w:name="_GoBack"/>
      <w:bookmarkEnd w:id="0"/>
      <w:r>
        <w:t>3. Analyze and resolve chords (triads and seventh chords) using traditional chord resolution techniques.</w:t>
      </w:r>
    </w:p>
    <w:p w14:paraId="04B4D3B0" w14:textId="77777777" w:rsidR="009C05FD" w:rsidRDefault="009C05FD"/>
    <w:p w14:paraId="2829C49B" w14:textId="77777777" w:rsidR="009C05FD" w:rsidRDefault="003214A5">
      <w:pPr>
        <w:spacing w:line="331" w:lineRule="auto"/>
      </w:pPr>
      <w:r>
        <w:t>4. Compose short compositions in four-part harmony using the traditional rules of</w:t>
      </w:r>
    </w:p>
    <w:p w14:paraId="65683497" w14:textId="77777777" w:rsidR="009C05FD" w:rsidRDefault="003214A5">
      <w:pPr>
        <w:spacing w:line="331" w:lineRule="auto"/>
      </w:pPr>
      <w:r>
        <w:t>counterpoint.</w:t>
      </w:r>
    </w:p>
    <w:p w14:paraId="69B66D3A" w14:textId="77777777" w:rsidR="009C05FD" w:rsidRDefault="009C05FD"/>
    <w:p w14:paraId="16894B40" w14:textId="77777777" w:rsidR="009C05FD" w:rsidRDefault="003214A5">
      <w:pPr>
        <w:spacing w:line="331" w:lineRule="auto"/>
      </w:pPr>
      <w:r>
        <w:t>5. Correctly notate music through aural and visual analysis.</w:t>
      </w:r>
    </w:p>
    <w:p w14:paraId="3374719B" w14:textId="77777777" w:rsidR="009C05FD" w:rsidRDefault="003214A5">
      <w:pPr>
        <w:pStyle w:val="Heading1"/>
        <w:keepNext w:val="0"/>
        <w:keepLines w:val="0"/>
        <w:widowControl w:val="0"/>
      </w:pPr>
      <w:r>
        <w:t>Class Policies</w:t>
      </w:r>
    </w:p>
    <w:p w14:paraId="15370BA5" w14:textId="77777777" w:rsidR="009C05FD" w:rsidRDefault="003214A5">
      <w:pPr>
        <w:pStyle w:val="Heading2"/>
        <w:keepNext w:val="0"/>
        <w:keepLines w:val="0"/>
        <w:widowControl w:val="0"/>
      </w:pPr>
      <w:r>
        <w:t>Behavior and Expectations</w:t>
      </w:r>
    </w:p>
    <w:p w14:paraId="7BC68597" w14:textId="77777777" w:rsidR="009C05FD" w:rsidRDefault="003214A5">
      <w:pPr>
        <w:widowControl w:val="0"/>
      </w:pPr>
      <w:r>
        <w:t xml:space="preserve">You are held accountable to the </w:t>
      </w:r>
      <w:hyperlink r:id="rId6">
        <w:r>
          <w:rPr>
            <w:color w:val="0563C1"/>
            <w:u w:val="single"/>
          </w:rPr>
          <w:t>Student Code of Conduct</w:t>
        </w:r>
      </w:hyperlink>
      <w:r>
        <w:t xml:space="preserve">, which outlines expectations pertaining to academic honesty (including cheating and plagiarism), classroom conduct, and general conduct. </w:t>
      </w:r>
    </w:p>
    <w:p w14:paraId="09FFEB18" w14:textId="77777777" w:rsidR="009C05FD" w:rsidRDefault="009C05FD">
      <w:pPr>
        <w:widowControl w:val="0"/>
      </w:pPr>
    </w:p>
    <w:p w14:paraId="7A20F58F" w14:textId="77777777" w:rsidR="009C05FD" w:rsidRDefault="003214A5">
      <w:pPr>
        <w:rPr>
          <w:color w:val="000000"/>
          <w:u w:val="single"/>
        </w:rPr>
      </w:pPr>
      <w:r>
        <w:rPr>
          <w:color w:val="000000"/>
          <w:u w:val="single"/>
        </w:rPr>
        <w:t>Participation</w:t>
      </w:r>
    </w:p>
    <w:p w14:paraId="5D795ED1" w14:textId="77777777" w:rsidR="009C05FD" w:rsidRDefault="003214A5">
      <w:pPr>
        <w:rPr>
          <w:color w:val="000000"/>
        </w:rPr>
      </w:pPr>
      <w:r>
        <w:rPr>
          <w:color w:val="000000"/>
        </w:rPr>
        <w:t xml:space="preserve">The student is expected to come to class having prepared his/her/their materials as instructed. As in all learning situations, active participation in the classroom is vital </w:t>
      </w:r>
      <w:proofErr w:type="gramStart"/>
      <w:r>
        <w:rPr>
          <w:color w:val="000000"/>
        </w:rPr>
        <w:t>in order for</w:t>
      </w:r>
      <w:proofErr w:type="gramEnd"/>
      <w:r>
        <w:rPr>
          <w:color w:val="000000"/>
        </w:rPr>
        <w:t xml:space="preserve"> the exchange of ideas to be beneficial to all involved.</w:t>
      </w:r>
    </w:p>
    <w:p w14:paraId="1437591C" w14:textId="77777777" w:rsidR="009C05FD" w:rsidRDefault="009C05FD">
      <w:pPr>
        <w:rPr>
          <w:rFonts w:ascii="Cambria" w:eastAsia="Cambria" w:hAnsi="Cambria" w:cs="Cambria"/>
          <w:color w:val="000000"/>
          <w:sz w:val="21"/>
          <w:szCs w:val="21"/>
        </w:rPr>
      </w:pPr>
    </w:p>
    <w:p w14:paraId="2A625134" w14:textId="77777777" w:rsidR="009C05FD" w:rsidRDefault="003214A5">
      <w:pPr>
        <w:pStyle w:val="Heading3"/>
        <w:keepNext w:val="0"/>
        <w:keepLines w:val="0"/>
        <w:widowControl w:val="0"/>
      </w:pPr>
      <w:r>
        <w:t>Guidelines for communication</w:t>
      </w:r>
    </w:p>
    <w:p w14:paraId="18D1FD0D" w14:textId="77777777" w:rsidR="009C05FD" w:rsidRDefault="003214A5">
      <w:pPr>
        <w:rPr>
          <w:color w:val="000000"/>
        </w:rPr>
      </w:pPr>
      <w:r>
        <w:rPr>
          <w:color w:val="000000"/>
        </w:rPr>
        <w:t>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14:paraId="4AE5A84D" w14:textId="77777777" w:rsidR="009C05FD" w:rsidRDefault="009C05FD"/>
    <w:p w14:paraId="67765DDF" w14:textId="77777777" w:rsidR="009C05FD" w:rsidRDefault="003214A5">
      <w:pPr>
        <w:pStyle w:val="Heading3"/>
        <w:keepNext w:val="0"/>
        <w:keepLines w:val="0"/>
        <w:widowControl w:val="0"/>
      </w:pPr>
      <w:r>
        <w:t>Use of cell phones</w:t>
      </w:r>
    </w:p>
    <w:p w14:paraId="42FC344A" w14:textId="77777777" w:rsidR="009C05FD" w:rsidRDefault="003214A5">
      <w:pPr>
        <w:rPr>
          <w:color w:val="000000"/>
        </w:rPr>
      </w:pPr>
      <w:r>
        <w:rPr>
          <w:color w:val="000000"/>
        </w:rPr>
        <w:lastRenderedPageBreak/>
        <w:t>If you need to have your cell phone turned on during class, please set it to vibrate mode.  At times, the instructor may ask you to use it as a resource during class.</w:t>
      </w:r>
    </w:p>
    <w:p w14:paraId="606ED385" w14:textId="77777777" w:rsidR="009C05FD" w:rsidRDefault="009C05FD"/>
    <w:p w14:paraId="16B590F3" w14:textId="77777777" w:rsidR="009C05FD" w:rsidRDefault="003214A5">
      <w:pPr>
        <w:pStyle w:val="Heading2"/>
      </w:pPr>
      <w:r>
        <w:t>Attendance/Tardiness Policy</w:t>
      </w:r>
    </w:p>
    <w:p w14:paraId="4E8688E0" w14:textId="77777777" w:rsidR="009C05FD" w:rsidRDefault="003214A5">
      <w:r>
        <w:rPr>
          <w:color w:val="000000"/>
        </w:rPr>
        <w:t xml:space="preserve">Attendance is one of the most important factors in academic success and attendance is a major factor in determining a student’s accomplishment in this course. </w:t>
      </w:r>
      <w:proofErr w:type="gramStart"/>
      <w:r>
        <w:rPr>
          <w:color w:val="000000"/>
        </w:rPr>
        <w:t>With this in mind, it</w:t>
      </w:r>
      <w:proofErr w:type="gramEnd"/>
      <w:r>
        <w:rPr>
          <w:color w:val="000000"/>
        </w:rPr>
        <w:t xml:space="preserve">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p>
    <w:p w14:paraId="1A3DE7F9" w14:textId="77777777" w:rsidR="009C05FD" w:rsidRDefault="009C05FD"/>
    <w:p w14:paraId="53F8F2D4" w14:textId="77777777" w:rsidR="009C05FD" w:rsidRDefault="003214A5">
      <w:pPr>
        <w:rPr>
          <w:color w:val="000000"/>
        </w:rPr>
      </w:pPr>
      <w:proofErr w:type="gramStart"/>
      <w:r>
        <w:rPr>
          <w:color w:val="000000"/>
        </w:rPr>
        <w:t>With regard to</w:t>
      </w:r>
      <w:proofErr w:type="gramEnd"/>
      <w:r>
        <w:rPr>
          <w:color w:val="000000"/>
        </w:rPr>
        <w:t xml:space="preserve">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14:paraId="108891C6" w14:textId="77777777" w:rsidR="009C05FD" w:rsidRDefault="009C05FD"/>
    <w:p w14:paraId="624D1BD7" w14:textId="77777777" w:rsidR="009C05FD" w:rsidRDefault="003214A5">
      <w:pPr>
        <w:pStyle w:val="Heading2"/>
        <w:keepNext w:val="0"/>
        <w:keepLines w:val="0"/>
        <w:widowControl w:val="0"/>
      </w:pPr>
      <w:r>
        <w:t>Testing</w:t>
      </w:r>
    </w:p>
    <w:p w14:paraId="4331E8D0" w14:textId="77777777" w:rsidR="009C05FD" w:rsidRDefault="003214A5">
      <w:r>
        <w:t>There will be two exams during the term: a midterm, and a final exam.  Both exams are cumulative.</w:t>
      </w:r>
    </w:p>
    <w:p w14:paraId="6CBD4801" w14:textId="77777777" w:rsidR="009C05FD" w:rsidRDefault="003214A5">
      <w:pPr>
        <w:ind w:firstLine="720"/>
      </w:pPr>
      <w:r>
        <w:t>The Midterm will Friday of Week 5, February 7</w:t>
      </w:r>
      <w:r>
        <w:rPr>
          <w:vertAlign w:val="superscript"/>
        </w:rPr>
        <w:t>th</w:t>
      </w:r>
      <w:r>
        <w:t xml:space="preserve"> during regular class time.</w:t>
      </w:r>
    </w:p>
    <w:p w14:paraId="34804367" w14:textId="77777777" w:rsidR="009C05FD" w:rsidRDefault="003214A5">
      <w:pPr>
        <w:ind w:firstLine="720"/>
      </w:pPr>
      <w:r>
        <w:t>The Final Exam will be Wed. of finals week, March 18</w:t>
      </w:r>
      <w:r>
        <w:rPr>
          <w:vertAlign w:val="superscript"/>
        </w:rPr>
        <w:t>th</w:t>
      </w:r>
      <w:r>
        <w:t xml:space="preserve"> from 10:00-11:50.</w:t>
      </w:r>
    </w:p>
    <w:p w14:paraId="37A695C5" w14:textId="77777777" w:rsidR="009C05FD" w:rsidRDefault="009C05FD">
      <w:pPr>
        <w:pStyle w:val="Heading2"/>
        <w:keepNext w:val="0"/>
        <w:keepLines w:val="0"/>
        <w:widowControl w:val="0"/>
      </w:pPr>
    </w:p>
    <w:p w14:paraId="0CCC67C2" w14:textId="77777777" w:rsidR="009C05FD" w:rsidRDefault="003214A5">
      <w:pPr>
        <w:pStyle w:val="Heading2"/>
        <w:keepNext w:val="0"/>
        <w:keepLines w:val="0"/>
        <w:widowControl w:val="0"/>
      </w:pPr>
      <w:r>
        <w:t>Grading</w:t>
      </w:r>
    </w:p>
    <w:p w14:paraId="18B53201" w14:textId="77777777" w:rsidR="009C05FD" w:rsidRDefault="003214A5">
      <w:pPr>
        <w:rPr>
          <w:color w:val="000000"/>
        </w:rPr>
      </w:pPr>
      <w:r>
        <w:rPr>
          <w:color w:val="000000"/>
        </w:rPr>
        <w:t>Participation/Attendance 20%</w:t>
      </w:r>
    </w:p>
    <w:p w14:paraId="7A4C1080" w14:textId="77777777" w:rsidR="009C05FD" w:rsidRDefault="003214A5">
      <w:pPr>
        <w:numPr>
          <w:ilvl w:val="0"/>
          <w:numId w:val="7"/>
        </w:numPr>
      </w:pPr>
      <w:proofErr w:type="gramStart"/>
      <w:r>
        <w:rPr>
          <w:color w:val="000000"/>
        </w:rPr>
        <w:t>All of</w:t>
      </w:r>
      <w:proofErr w:type="gramEnd"/>
      <w:r>
        <w:rPr>
          <w:color w:val="000000"/>
        </w:rPr>
        <w:t xml:space="preserve"> the skills necessary to successfully complete your assignments will be demonstrated and done as exercises in class. Often, assignments will be completed in class as a group with the instructor’s guidance. This will always involve your participation—which is precluded by your attendance.</w:t>
      </w:r>
    </w:p>
    <w:p w14:paraId="5321EAEC" w14:textId="77777777" w:rsidR="009C05FD" w:rsidRDefault="009C05FD">
      <w:pPr>
        <w:ind w:left="360"/>
        <w:rPr>
          <w:color w:val="000000"/>
        </w:rPr>
      </w:pPr>
    </w:p>
    <w:p w14:paraId="573E3347" w14:textId="77777777" w:rsidR="009C05FD" w:rsidRDefault="003214A5">
      <w:pPr>
        <w:rPr>
          <w:color w:val="000000"/>
        </w:rPr>
      </w:pPr>
      <w:r>
        <w:rPr>
          <w:color w:val="000000"/>
        </w:rPr>
        <w:t>Written Assignments 50%</w:t>
      </w:r>
    </w:p>
    <w:p w14:paraId="084218F1" w14:textId="77777777" w:rsidR="009C05FD" w:rsidRDefault="003214A5">
      <w:pPr>
        <w:numPr>
          <w:ilvl w:val="0"/>
          <w:numId w:val="7"/>
        </w:numPr>
      </w:pPr>
      <w:r>
        <w:rPr>
          <w:color w:val="000000"/>
        </w:rPr>
        <w:t>Most of the work you do in this class will be written assignments.</w:t>
      </w:r>
    </w:p>
    <w:p w14:paraId="6AC38979" w14:textId="77777777" w:rsidR="009C05FD" w:rsidRDefault="009C05FD">
      <w:pPr>
        <w:rPr>
          <w:color w:val="000000"/>
        </w:rPr>
      </w:pPr>
    </w:p>
    <w:p w14:paraId="6A7DE270" w14:textId="77777777" w:rsidR="009C05FD" w:rsidRDefault="003214A5">
      <w:pPr>
        <w:rPr>
          <w:color w:val="000000"/>
        </w:rPr>
      </w:pPr>
      <w:r>
        <w:rPr>
          <w:color w:val="000000"/>
        </w:rPr>
        <w:t>Midterm Exam 15%</w:t>
      </w:r>
    </w:p>
    <w:p w14:paraId="7A64C9B6" w14:textId="77777777" w:rsidR="009C05FD" w:rsidRDefault="003214A5">
      <w:pPr>
        <w:numPr>
          <w:ilvl w:val="0"/>
          <w:numId w:val="7"/>
        </w:numPr>
      </w:pPr>
      <w:proofErr w:type="gramStart"/>
      <w:r>
        <w:rPr>
          <w:color w:val="000000"/>
        </w:rPr>
        <w:t>The midterm exam,</w:t>
      </w:r>
      <w:proofErr w:type="gramEnd"/>
      <w:r>
        <w:rPr>
          <w:color w:val="000000"/>
        </w:rPr>
        <w:t xml:space="preserve"> tentatively scheduled for Thursday of week 5 will include dictation and sight-singing covered up to that point.</w:t>
      </w:r>
    </w:p>
    <w:p w14:paraId="079B41F5" w14:textId="77777777" w:rsidR="009C05FD" w:rsidRDefault="009C05FD">
      <w:pPr>
        <w:rPr>
          <w:color w:val="000000"/>
        </w:rPr>
      </w:pPr>
    </w:p>
    <w:p w14:paraId="6A3E0AC6" w14:textId="77777777" w:rsidR="009C05FD" w:rsidRDefault="003214A5">
      <w:pPr>
        <w:rPr>
          <w:color w:val="000000"/>
        </w:rPr>
      </w:pPr>
      <w:r>
        <w:rPr>
          <w:color w:val="000000"/>
        </w:rPr>
        <w:t>Final Exam 15%</w:t>
      </w:r>
    </w:p>
    <w:p w14:paraId="693045AA" w14:textId="77777777" w:rsidR="009C05FD" w:rsidRDefault="003214A5">
      <w:pPr>
        <w:numPr>
          <w:ilvl w:val="0"/>
          <w:numId w:val="7"/>
        </w:numPr>
      </w:pPr>
      <w:r>
        <w:rPr>
          <w:color w:val="000000"/>
        </w:rPr>
        <w:lastRenderedPageBreak/>
        <w:t xml:space="preserve">The final exam will be </w:t>
      </w:r>
      <w:proofErr w:type="gramStart"/>
      <w:r>
        <w:rPr>
          <w:color w:val="000000"/>
        </w:rPr>
        <w:t>comprehensive, and</w:t>
      </w:r>
      <w:proofErr w:type="gramEnd"/>
      <w:r>
        <w:rPr>
          <w:color w:val="000000"/>
        </w:rPr>
        <w:t xml:space="preserve"> will assess your ability to synthesize your work throughout the term.  You will have two hours to complete it.</w:t>
      </w:r>
    </w:p>
    <w:p w14:paraId="7BED6EA2" w14:textId="77777777" w:rsidR="009C05FD" w:rsidRDefault="009C05FD">
      <w:pPr>
        <w:widowControl w:val="0"/>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9C05FD" w14:paraId="006DBA0F" w14:textId="77777777">
        <w:tc>
          <w:tcPr>
            <w:tcW w:w="1777" w:type="dxa"/>
          </w:tcPr>
          <w:p w14:paraId="5EBA41EC" w14:textId="77777777" w:rsidR="009C05FD" w:rsidRDefault="003214A5">
            <w:pPr>
              <w:pStyle w:val="Heading3"/>
              <w:outlineLvl w:val="2"/>
            </w:pPr>
            <w:bookmarkStart w:id="1" w:name="bookmark=id.gjdgxs" w:colFirst="0" w:colLast="0"/>
            <w:bookmarkEnd w:id="1"/>
            <w:r>
              <w:t>Letter Grade</w:t>
            </w:r>
          </w:p>
        </w:tc>
        <w:tc>
          <w:tcPr>
            <w:tcW w:w="1644" w:type="dxa"/>
          </w:tcPr>
          <w:p w14:paraId="2A7FEB5A" w14:textId="77777777" w:rsidR="009C05FD" w:rsidRDefault="003214A5">
            <w:pPr>
              <w:pStyle w:val="Heading3"/>
              <w:outlineLvl w:val="2"/>
            </w:pPr>
            <w:r>
              <w:t>Percentage</w:t>
            </w:r>
          </w:p>
        </w:tc>
        <w:tc>
          <w:tcPr>
            <w:tcW w:w="2027" w:type="dxa"/>
            <w:tcMar>
              <w:left w:w="144" w:type="dxa"/>
              <w:right w:w="115" w:type="dxa"/>
            </w:tcMar>
          </w:tcPr>
          <w:p w14:paraId="0874B5C3" w14:textId="77777777" w:rsidR="009C05FD" w:rsidRDefault="003214A5">
            <w:pPr>
              <w:pStyle w:val="Heading3"/>
              <w:outlineLvl w:val="2"/>
            </w:pPr>
            <w:r>
              <w:t>Performance</w:t>
            </w:r>
          </w:p>
        </w:tc>
      </w:tr>
      <w:tr w:rsidR="009C05FD" w14:paraId="6DC2A5AA" w14:textId="77777777">
        <w:tc>
          <w:tcPr>
            <w:tcW w:w="1777" w:type="dxa"/>
          </w:tcPr>
          <w:p w14:paraId="0C87781E" w14:textId="77777777" w:rsidR="009C05FD" w:rsidRDefault="003214A5">
            <w:pPr>
              <w:keepNext/>
              <w:keepLines/>
              <w:jc w:val="center"/>
            </w:pPr>
            <w:r>
              <w:t>A</w:t>
            </w:r>
          </w:p>
        </w:tc>
        <w:tc>
          <w:tcPr>
            <w:tcW w:w="1644" w:type="dxa"/>
          </w:tcPr>
          <w:p w14:paraId="4417BFE3" w14:textId="77777777" w:rsidR="009C05FD" w:rsidRDefault="003214A5">
            <w:pPr>
              <w:keepNext/>
              <w:keepLines/>
              <w:jc w:val="center"/>
            </w:pPr>
            <w:r>
              <w:t>90-100%</w:t>
            </w:r>
          </w:p>
        </w:tc>
        <w:tc>
          <w:tcPr>
            <w:tcW w:w="2027" w:type="dxa"/>
            <w:tcMar>
              <w:left w:w="144" w:type="dxa"/>
              <w:right w:w="115" w:type="dxa"/>
            </w:tcMar>
          </w:tcPr>
          <w:p w14:paraId="5E293427" w14:textId="77777777" w:rsidR="009C05FD" w:rsidRDefault="003214A5">
            <w:pPr>
              <w:keepNext/>
              <w:keepLines/>
            </w:pPr>
            <w:r>
              <w:t>Excellent Work</w:t>
            </w:r>
          </w:p>
        </w:tc>
      </w:tr>
      <w:tr w:rsidR="009C05FD" w14:paraId="4F61D257" w14:textId="77777777">
        <w:tc>
          <w:tcPr>
            <w:tcW w:w="1777" w:type="dxa"/>
          </w:tcPr>
          <w:p w14:paraId="5F5A615E" w14:textId="77777777" w:rsidR="009C05FD" w:rsidRDefault="003214A5">
            <w:pPr>
              <w:keepNext/>
              <w:keepLines/>
              <w:jc w:val="center"/>
            </w:pPr>
            <w:r>
              <w:t>B</w:t>
            </w:r>
          </w:p>
        </w:tc>
        <w:tc>
          <w:tcPr>
            <w:tcW w:w="1644" w:type="dxa"/>
          </w:tcPr>
          <w:p w14:paraId="295641AB" w14:textId="77777777" w:rsidR="009C05FD" w:rsidRDefault="003214A5">
            <w:pPr>
              <w:keepNext/>
              <w:keepLines/>
              <w:jc w:val="center"/>
            </w:pPr>
            <w:r>
              <w:t>80-89%</w:t>
            </w:r>
          </w:p>
        </w:tc>
        <w:tc>
          <w:tcPr>
            <w:tcW w:w="2027" w:type="dxa"/>
            <w:tcMar>
              <w:left w:w="144" w:type="dxa"/>
              <w:right w:w="115" w:type="dxa"/>
            </w:tcMar>
          </w:tcPr>
          <w:p w14:paraId="6D2213E3" w14:textId="77777777" w:rsidR="009C05FD" w:rsidRDefault="003214A5">
            <w:pPr>
              <w:keepNext/>
              <w:keepLines/>
            </w:pPr>
            <w:r>
              <w:t>Good Work</w:t>
            </w:r>
          </w:p>
        </w:tc>
      </w:tr>
      <w:tr w:rsidR="009C05FD" w14:paraId="6AE777C9" w14:textId="77777777">
        <w:tc>
          <w:tcPr>
            <w:tcW w:w="1777" w:type="dxa"/>
          </w:tcPr>
          <w:p w14:paraId="76CF3C94" w14:textId="77777777" w:rsidR="009C05FD" w:rsidRDefault="003214A5">
            <w:pPr>
              <w:keepNext/>
              <w:keepLines/>
              <w:jc w:val="center"/>
            </w:pPr>
            <w:r>
              <w:t>C</w:t>
            </w:r>
          </w:p>
        </w:tc>
        <w:tc>
          <w:tcPr>
            <w:tcW w:w="1644" w:type="dxa"/>
          </w:tcPr>
          <w:p w14:paraId="0753E5F7" w14:textId="77777777" w:rsidR="009C05FD" w:rsidRDefault="003214A5">
            <w:pPr>
              <w:keepNext/>
              <w:keepLines/>
              <w:jc w:val="center"/>
            </w:pPr>
            <w:r>
              <w:t>70-79%</w:t>
            </w:r>
          </w:p>
        </w:tc>
        <w:tc>
          <w:tcPr>
            <w:tcW w:w="2027" w:type="dxa"/>
            <w:tcMar>
              <w:left w:w="144" w:type="dxa"/>
              <w:right w:w="115" w:type="dxa"/>
            </w:tcMar>
          </w:tcPr>
          <w:p w14:paraId="38A9F34C" w14:textId="77777777" w:rsidR="009C05FD" w:rsidRDefault="003214A5">
            <w:pPr>
              <w:keepNext/>
              <w:keepLines/>
            </w:pPr>
            <w:r>
              <w:t>Average Work</w:t>
            </w:r>
          </w:p>
        </w:tc>
      </w:tr>
      <w:tr w:rsidR="009C05FD" w14:paraId="2B99F21E" w14:textId="77777777">
        <w:tc>
          <w:tcPr>
            <w:tcW w:w="1777" w:type="dxa"/>
          </w:tcPr>
          <w:p w14:paraId="4CEB374E" w14:textId="77777777" w:rsidR="009C05FD" w:rsidRDefault="003214A5">
            <w:pPr>
              <w:keepNext/>
              <w:keepLines/>
              <w:jc w:val="center"/>
            </w:pPr>
            <w:r>
              <w:t>D</w:t>
            </w:r>
          </w:p>
        </w:tc>
        <w:tc>
          <w:tcPr>
            <w:tcW w:w="1644" w:type="dxa"/>
          </w:tcPr>
          <w:p w14:paraId="76B58AB7" w14:textId="77777777" w:rsidR="009C05FD" w:rsidRDefault="003214A5">
            <w:pPr>
              <w:keepNext/>
              <w:keepLines/>
              <w:jc w:val="center"/>
            </w:pPr>
            <w:r>
              <w:t>60-69%</w:t>
            </w:r>
          </w:p>
        </w:tc>
        <w:tc>
          <w:tcPr>
            <w:tcW w:w="2027" w:type="dxa"/>
            <w:tcMar>
              <w:left w:w="144" w:type="dxa"/>
              <w:right w:w="115" w:type="dxa"/>
            </w:tcMar>
          </w:tcPr>
          <w:p w14:paraId="2D979773" w14:textId="77777777" w:rsidR="009C05FD" w:rsidRDefault="003214A5">
            <w:pPr>
              <w:keepNext/>
              <w:keepLines/>
            </w:pPr>
            <w:r>
              <w:t>Poor Work</w:t>
            </w:r>
          </w:p>
        </w:tc>
      </w:tr>
      <w:tr w:rsidR="009C05FD" w14:paraId="60222511" w14:textId="77777777">
        <w:tc>
          <w:tcPr>
            <w:tcW w:w="1777" w:type="dxa"/>
          </w:tcPr>
          <w:p w14:paraId="4BEA2C7C" w14:textId="77777777" w:rsidR="009C05FD" w:rsidRDefault="003214A5">
            <w:pPr>
              <w:keepNext/>
              <w:keepLines/>
              <w:jc w:val="center"/>
            </w:pPr>
            <w:r>
              <w:t>F</w:t>
            </w:r>
          </w:p>
        </w:tc>
        <w:tc>
          <w:tcPr>
            <w:tcW w:w="1644" w:type="dxa"/>
          </w:tcPr>
          <w:p w14:paraId="71B964BD" w14:textId="77777777" w:rsidR="009C05FD" w:rsidRDefault="003214A5">
            <w:pPr>
              <w:keepNext/>
              <w:keepLines/>
              <w:jc w:val="center"/>
            </w:pPr>
            <w:r>
              <w:t>0-59%</w:t>
            </w:r>
          </w:p>
        </w:tc>
        <w:tc>
          <w:tcPr>
            <w:tcW w:w="2027" w:type="dxa"/>
            <w:tcMar>
              <w:left w:w="144" w:type="dxa"/>
              <w:right w:w="115" w:type="dxa"/>
            </w:tcMar>
          </w:tcPr>
          <w:p w14:paraId="705AA2BD" w14:textId="77777777" w:rsidR="009C05FD" w:rsidRDefault="003214A5">
            <w:pPr>
              <w:keepNext/>
              <w:keepLines/>
            </w:pPr>
            <w:r>
              <w:t>Failing Work</w:t>
            </w:r>
          </w:p>
        </w:tc>
      </w:tr>
    </w:tbl>
    <w:p w14:paraId="18F4F97C" w14:textId="77777777" w:rsidR="009C05FD" w:rsidRDefault="009C05FD">
      <w:pPr>
        <w:widowControl w:val="0"/>
      </w:pPr>
    </w:p>
    <w:p w14:paraId="0913CAA4" w14:textId="77777777" w:rsidR="009C05FD" w:rsidRDefault="003214A5">
      <w:pPr>
        <w:pStyle w:val="Heading3"/>
        <w:keepNext w:val="0"/>
        <w:keepLines w:val="0"/>
        <w:widowControl w:val="0"/>
      </w:pPr>
      <w:r>
        <w:t>Late Assignment Policy</w:t>
      </w:r>
    </w:p>
    <w:p w14:paraId="575198B8" w14:textId="77777777" w:rsidR="009C05FD" w:rsidRDefault="003214A5">
      <w:r>
        <w:t>Late work is generally not accepted.</w:t>
      </w:r>
    </w:p>
    <w:p w14:paraId="705CABF3" w14:textId="77777777" w:rsidR="009C05FD" w:rsidRDefault="003214A5">
      <w:pPr>
        <w:pStyle w:val="Heading1"/>
        <w:keepNext w:val="0"/>
        <w:keepLines w:val="0"/>
        <w:widowControl w:val="0"/>
      </w:pPr>
      <w:r>
        <w:t>College Policies</w:t>
      </w:r>
    </w:p>
    <w:p w14:paraId="2E3D72B4" w14:textId="77777777" w:rsidR="009C05FD" w:rsidRDefault="003214A5">
      <w:pPr>
        <w:pStyle w:val="Heading2"/>
        <w:keepNext w:val="0"/>
        <w:keepLines w:val="0"/>
        <w:widowControl w:val="0"/>
      </w:pPr>
      <w:r>
        <w:t>LBCC Email and Course Communications</w:t>
      </w:r>
    </w:p>
    <w:p w14:paraId="06662CC0" w14:textId="77777777" w:rsidR="009C05FD" w:rsidRDefault="003214A5">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8CF6E8F" w14:textId="77777777" w:rsidR="009C05FD" w:rsidRDefault="003214A5">
      <w:pPr>
        <w:pStyle w:val="Heading2"/>
      </w:pPr>
      <w:r>
        <w:t>Disability and Access Statement</w:t>
      </w:r>
    </w:p>
    <w:p w14:paraId="68D12F40" w14:textId="77777777" w:rsidR="009C05FD" w:rsidRDefault="003214A5">
      <w:r>
        <w:rPr>
          <w:color w:val="333333"/>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Pr>
            <w:b/>
            <w:color w:val="0B4DA2"/>
            <w:u w:val="single"/>
          </w:rPr>
          <w:t>CFAR Website</w:t>
        </w:r>
      </w:hyperlink>
      <w:r>
        <w:rPr>
          <w:b/>
          <w:color w:val="0B4DA2"/>
          <w:u w:val="single"/>
        </w:rPr>
        <w:t xml:space="preserve"> for steps on how to apply for services or call </w:t>
      </w:r>
      <w:hyperlink r:id="rId8">
        <w:r>
          <w:rPr>
            <w:color w:val="000000"/>
            <w:u w:val="single"/>
          </w:rPr>
          <w:t>(541) 917-4789</w:t>
        </w:r>
      </w:hyperlink>
      <w:r>
        <w:rPr>
          <w:color w:val="000000"/>
        </w:rPr>
        <w:t xml:space="preserve">.  </w:t>
      </w:r>
    </w:p>
    <w:p w14:paraId="3C0E9925" w14:textId="77777777" w:rsidR="009C05FD" w:rsidRDefault="009C05FD">
      <w:pPr>
        <w:pStyle w:val="Heading2"/>
      </w:pPr>
    </w:p>
    <w:p w14:paraId="1715F3B1" w14:textId="77777777" w:rsidR="009C05FD" w:rsidRDefault="003214A5">
      <w:pPr>
        <w:pStyle w:val="Heading2"/>
      </w:pPr>
      <w:r>
        <w:t>Statement of Inclusion</w:t>
      </w:r>
    </w:p>
    <w:p w14:paraId="40327936" w14:textId="77777777" w:rsidR="009C05FD" w:rsidRDefault="003214A5">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B60D106" w14:textId="77777777" w:rsidR="009C05FD" w:rsidRDefault="009C05FD">
      <w:pPr>
        <w:pStyle w:val="Heading2"/>
      </w:pPr>
    </w:p>
    <w:p w14:paraId="7C3FCD29" w14:textId="77777777" w:rsidR="009C05FD" w:rsidRDefault="003214A5">
      <w:pPr>
        <w:pStyle w:val="Heading2"/>
      </w:pPr>
      <w:r>
        <w:t>Title IX Reporting Policy</w:t>
      </w:r>
    </w:p>
    <w:p w14:paraId="36AE9302" w14:textId="77777777" w:rsidR="009C05FD" w:rsidRDefault="003214A5">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9">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24A89F8" w14:textId="77777777" w:rsidR="009C05FD" w:rsidRDefault="003214A5">
      <w:pPr>
        <w:pStyle w:val="Heading2"/>
        <w:rPr>
          <w:rFonts w:ascii="Verdana" w:eastAsia="Verdana" w:hAnsi="Verdana" w:cs="Verdana"/>
          <w:color w:val="222222"/>
          <w:sz w:val="24"/>
          <w:szCs w:val="24"/>
        </w:rPr>
      </w:pPr>
      <w:r>
        <w:t>Public Safety/Campus Security/</w:t>
      </w:r>
      <w:hyperlink r:id="rId10">
        <w:r>
          <w:rPr>
            <w:color w:val="000000"/>
          </w:rPr>
          <w:t>Emergency Resources</w:t>
        </w:r>
      </w:hyperlink>
      <w:r>
        <w:t>:</w:t>
      </w:r>
    </w:p>
    <w:p w14:paraId="609BCB8E" w14:textId="77777777" w:rsidR="009C05FD" w:rsidRDefault="003214A5">
      <w:pPr>
        <w:shd w:val="clear" w:color="auto" w:fill="FFFFFF"/>
      </w:pPr>
      <w:r>
        <w:rPr>
          <w:color w:val="000000"/>
        </w:rPr>
        <w:t xml:space="preserve">In an emergency, call 911. Also, call LBCC Campus Security/Public Safety at </w:t>
      </w:r>
      <w:hyperlink r:id="rId11">
        <w:r>
          <w:rPr>
            <w:color w:val="000000"/>
          </w:rPr>
          <w:t>541-926-6855</w:t>
        </w:r>
      </w:hyperlink>
      <w:r>
        <w:t xml:space="preserve"> and </w:t>
      </w:r>
      <w:hyperlink r:id="rId12">
        <w:r>
          <w:rPr>
            <w:color w:val="000000"/>
          </w:rPr>
          <w:t>541-917-4440</w:t>
        </w:r>
      </w:hyperlink>
      <w:r>
        <w:t>.</w:t>
      </w:r>
    </w:p>
    <w:p w14:paraId="53DCE5F8" w14:textId="77777777" w:rsidR="009C05FD" w:rsidRDefault="009C05FD">
      <w:pPr>
        <w:shd w:val="clear" w:color="auto" w:fill="FFFFFF"/>
        <w:rPr>
          <w:rFonts w:ascii="Verdana" w:eastAsia="Verdana" w:hAnsi="Verdana" w:cs="Verdana"/>
          <w:color w:val="222222"/>
        </w:rPr>
      </w:pPr>
    </w:p>
    <w:p w14:paraId="5C6F3DB3" w14:textId="77777777" w:rsidR="009C05FD" w:rsidRDefault="003214A5">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3">
        <w:r>
          <w:rPr>
            <w:color w:val="0070C0"/>
            <w:u w:val="single"/>
          </w:rPr>
          <w:t>public safety app</w:t>
        </w:r>
      </w:hyperlink>
      <w:hyperlink r:id="rId14">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329ED75E" w14:textId="77777777" w:rsidR="009C05FD" w:rsidRDefault="003214A5">
      <w:pPr>
        <w:pStyle w:val="Heading1"/>
        <w:keepNext w:val="0"/>
        <w:keepLines w:val="0"/>
        <w:widowControl w:val="0"/>
      </w:pPr>
      <w:r>
        <w:t>Changes to the Syllabus</w:t>
      </w:r>
    </w:p>
    <w:p w14:paraId="12B8F4BD" w14:textId="77777777" w:rsidR="009C05FD" w:rsidRDefault="003214A5">
      <w:pPr>
        <w:widowControl w:val="0"/>
      </w:pPr>
      <w:r>
        <w:t>I reserve the right to change the contents of this syllabus due to unforeseen circumstances. You will be given notice of relevant changes in class, through a Moodle Announcement, or through LBCC e-mail.</w:t>
      </w:r>
    </w:p>
    <w:p w14:paraId="5C91A3FE" w14:textId="77777777" w:rsidR="009C05FD" w:rsidRDefault="003214A5">
      <w:pPr>
        <w:widowControl w:val="0"/>
      </w:pPr>
      <w:r>
        <w:br w:type="page"/>
      </w:r>
    </w:p>
    <w:p w14:paraId="5A4D1CFD" w14:textId="77777777" w:rsidR="009C05FD" w:rsidRDefault="003214A5">
      <w:pPr>
        <w:pStyle w:val="Heading1"/>
        <w:keepNext w:val="0"/>
        <w:keepLines w:val="0"/>
        <w:widowControl w:val="0"/>
      </w:pPr>
      <w:r>
        <w:lastRenderedPageBreak/>
        <w:t>Class Schedule</w:t>
      </w:r>
    </w:p>
    <w:p w14:paraId="5B5E0E52" w14:textId="77777777" w:rsidR="009C05FD" w:rsidRDefault="009C05FD">
      <w:pPr>
        <w:widowControl w:val="0"/>
      </w:pPr>
    </w:p>
    <w:tbl>
      <w:tblPr>
        <w:tblStyle w:val="a0"/>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3216"/>
        <w:gridCol w:w="3525"/>
        <w:gridCol w:w="2416"/>
      </w:tblGrid>
      <w:tr w:rsidR="009C05FD" w14:paraId="06DE8B96" w14:textId="77777777">
        <w:trPr>
          <w:trHeight w:val="270"/>
          <w:jc w:val="center"/>
        </w:trPr>
        <w:tc>
          <w:tcPr>
            <w:tcW w:w="1202" w:type="dxa"/>
          </w:tcPr>
          <w:p w14:paraId="425835A8" w14:textId="77777777" w:rsidR="009C05FD" w:rsidRDefault="003214A5">
            <w:pPr>
              <w:pStyle w:val="Heading3"/>
              <w:jc w:val="center"/>
              <w:outlineLvl w:val="2"/>
            </w:pPr>
            <w:bookmarkStart w:id="2" w:name="_heading=h.1fob9te" w:colFirst="0" w:colLast="0"/>
            <w:bookmarkEnd w:id="2"/>
            <w:r>
              <w:t>W</w:t>
            </w:r>
            <w:bookmarkStart w:id="3" w:name="bookmark=id.30j0zll" w:colFirst="0" w:colLast="0"/>
            <w:bookmarkEnd w:id="3"/>
            <w:r>
              <w:t>eek</w:t>
            </w:r>
          </w:p>
        </w:tc>
        <w:tc>
          <w:tcPr>
            <w:tcW w:w="3216" w:type="dxa"/>
          </w:tcPr>
          <w:p w14:paraId="4D0F4E04" w14:textId="77777777" w:rsidR="009C05FD" w:rsidRDefault="003214A5">
            <w:pPr>
              <w:pStyle w:val="Heading3"/>
              <w:outlineLvl w:val="2"/>
            </w:pPr>
            <w:r>
              <w:t xml:space="preserve">Rhythm </w:t>
            </w:r>
          </w:p>
        </w:tc>
        <w:tc>
          <w:tcPr>
            <w:tcW w:w="3525" w:type="dxa"/>
          </w:tcPr>
          <w:p w14:paraId="5F30BD14" w14:textId="77777777" w:rsidR="009C05FD" w:rsidRDefault="003214A5">
            <w:pPr>
              <w:pStyle w:val="Heading3"/>
              <w:spacing w:line="259" w:lineRule="auto"/>
              <w:outlineLvl w:val="2"/>
            </w:pPr>
            <w:r>
              <w:t>Harmony</w:t>
            </w:r>
          </w:p>
        </w:tc>
        <w:tc>
          <w:tcPr>
            <w:tcW w:w="2416" w:type="dxa"/>
          </w:tcPr>
          <w:p w14:paraId="6BD288FF" w14:textId="77777777" w:rsidR="009C05FD" w:rsidRDefault="003214A5">
            <w:pPr>
              <w:pStyle w:val="Heading3"/>
              <w:spacing w:line="259" w:lineRule="auto"/>
              <w:outlineLvl w:val="2"/>
            </w:pPr>
            <w:r>
              <w:t>Form</w:t>
            </w:r>
          </w:p>
        </w:tc>
      </w:tr>
      <w:tr w:rsidR="009C05FD" w14:paraId="48FCFCC5" w14:textId="77777777">
        <w:trPr>
          <w:trHeight w:val="270"/>
          <w:jc w:val="center"/>
        </w:trPr>
        <w:tc>
          <w:tcPr>
            <w:tcW w:w="1202" w:type="dxa"/>
          </w:tcPr>
          <w:p w14:paraId="229DB12B" w14:textId="77777777" w:rsidR="009C05FD" w:rsidRDefault="003214A5">
            <w:pPr>
              <w:widowControl w:val="0"/>
              <w:jc w:val="center"/>
            </w:pPr>
            <w:r>
              <w:t>1</w:t>
            </w:r>
          </w:p>
        </w:tc>
        <w:tc>
          <w:tcPr>
            <w:tcW w:w="3216" w:type="dxa"/>
          </w:tcPr>
          <w:p w14:paraId="16A27087" w14:textId="77777777" w:rsidR="009C05FD" w:rsidRDefault="009C05FD">
            <w:pPr>
              <w:widowControl w:val="0"/>
            </w:pPr>
          </w:p>
        </w:tc>
        <w:tc>
          <w:tcPr>
            <w:tcW w:w="3525" w:type="dxa"/>
          </w:tcPr>
          <w:p w14:paraId="70C39D78" w14:textId="77777777" w:rsidR="009C05FD" w:rsidRDefault="003214A5">
            <w:pPr>
              <w:widowControl w:val="0"/>
              <w:numPr>
                <w:ilvl w:val="0"/>
                <w:numId w:val="4"/>
              </w:numPr>
              <w:rPr>
                <w:b/>
              </w:rPr>
            </w:pPr>
            <w:r>
              <w:t>Triads</w:t>
            </w:r>
          </w:p>
          <w:p w14:paraId="1B7CE7CD" w14:textId="77777777" w:rsidR="009C05FD" w:rsidRDefault="003214A5">
            <w:pPr>
              <w:widowControl w:val="0"/>
              <w:numPr>
                <w:ilvl w:val="0"/>
                <w:numId w:val="4"/>
              </w:numPr>
            </w:pPr>
            <w:r>
              <w:t>7th Chords</w:t>
            </w:r>
          </w:p>
          <w:p w14:paraId="21D569D5" w14:textId="77777777" w:rsidR="009C05FD" w:rsidRDefault="003214A5">
            <w:pPr>
              <w:widowControl w:val="0"/>
              <w:numPr>
                <w:ilvl w:val="0"/>
                <w:numId w:val="4"/>
              </w:numPr>
            </w:pPr>
            <w:r>
              <w:t>Inversion</w:t>
            </w:r>
          </w:p>
          <w:p w14:paraId="1349D95D" w14:textId="77777777" w:rsidR="009C05FD" w:rsidRDefault="009C05FD">
            <w:pPr>
              <w:widowControl w:val="0"/>
            </w:pPr>
          </w:p>
          <w:p w14:paraId="1324751E" w14:textId="77777777" w:rsidR="009C05FD" w:rsidRDefault="003214A5">
            <w:pPr>
              <w:widowControl w:val="0"/>
            </w:pPr>
            <w:r>
              <w:t>(TH 3)</w:t>
            </w:r>
          </w:p>
        </w:tc>
        <w:tc>
          <w:tcPr>
            <w:tcW w:w="2416" w:type="dxa"/>
          </w:tcPr>
          <w:p w14:paraId="78ADB971" w14:textId="77777777" w:rsidR="009C05FD" w:rsidRDefault="003214A5">
            <w:pPr>
              <w:widowControl w:val="0"/>
              <w:numPr>
                <w:ilvl w:val="0"/>
                <w:numId w:val="4"/>
              </w:numPr>
              <w:pBdr>
                <w:top w:val="nil"/>
                <w:left w:val="nil"/>
                <w:bottom w:val="nil"/>
                <w:right w:val="nil"/>
                <w:between w:val="nil"/>
              </w:pBdr>
              <w:spacing w:line="259" w:lineRule="auto"/>
              <w:rPr>
                <w:color w:val="000000"/>
              </w:rPr>
            </w:pPr>
            <w:r>
              <w:rPr>
                <w:color w:val="000000"/>
              </w:rPr>
              <w:t>Motive</w:t>
            </w:r>
          </w:p>
          <w:p w14:paraId="3BB01112" w14:textId="77777777" w:rsidR="009C05FD" w:rsidRDefault="003214A5">
            <w:pPr>
              <w:widowControl w:val="0"/>
              <w:numPr>
                <w:ilvl w:val="0"/>
                <w:numId w:val="4"/>
              </w:numPr>
              <w:pBdr>
                <w:top w:val="nil"/>
                <w:left w:val="nil"/>
                <w:bottom w:val="nil"/>
                <w:right w:val="nil"/>
                <w:between w:val="nil"/>
              </w:pBdr>
              <w:spacing w:line="259" w:lineRule="auto"/>
              <w:rPr>
                <w:b/>
                <w:color w:val="000000"/>
              </w:rPr>
            </w:pPr>
            <w:r>
              <w:rPr>
                <w:color w:val="000000"/>
              </w:rPr>
              <w:t>Period</w:t>
            </w:r>
          </w:p>
          <w:p w14:paraId="6C8BC477" w14:textId="77777777" w:rsidR="009C05FD" w:rsidRDefault="003214A5">
            <w:pPr>
              <w:widowControl w:val="0"/>
              <w:numPr>
                <w:ilvl w:val="0"/>
                <w:numId w:val="4"/>
              </w:numPr>
              <w:pBdr>
                <w:top w:val="nil"/>
                <w:left w:val="nil"/>
                <w:bottom w:val="nil"/>
                <w:right w:val="nil"/>
                <w:between w:val="nil"/>
              </w:pBdr>
              <w:spacing w:line="259" w:lineRule="auto"/>
            </w:pPr>
            <w:r>
              <w:t>32-bar</w:t>
            </w:r>
          </w:p>
        </w:tc>
      </w:tr>
      <w:tr w:rsidR="009C05FD" w14:paraId="5CBB34A5" w14:textId="77777777">
        <w:trPr>
          <w:trHeight w:val="270"/>
          <w:jc w:val="center"/>
        </w:trPr>
        <w:tc>
          <w:tcPr>
            <w:tcW w:w="1202" w:type="dxa"/>
          </w:tcPr>
          <w:p w14:paraId="2C79EF01" w14:textId="77777777" w:rsidR="009C05FD" w:rsidRDefault="003214A5">
            <w:pPr>
              <w:widowControl w:val="0"/>
              <w:jc w:val="center"/>
            </w:pPr>
            <w:r>
              <w:t>2</w:t>
            </w:r>
          </w:p>
        </w:tc>
        <w:tc>
          <w:tcPr>
            <w:tcW w:w="3216" w:type="dxa"/>
          </w:tcPr>
          <w:p w14:paraId="5CD2C03E" w14:textId="77777777" w:rsidR="009C05FD" w:rsidRDefault="009C05FD">
            <w:pPr>
              <w:widowControl w:val="0"/>
              <w:pBdr>
                <w:top w:val="nil"/>
                <w:left w:val="nil"/>
                <w:bottom w:val="nil"/>
                <w:right w:val="nil"/>
                <w:between w:val="nil"/>
              </w:pBdr>
              <w:spacing w:after="160" w:line="259" w:lineRule="auto"/>
              <w:rPr>
                <w:b/>
                <w:color w:val="000000"/>
              </w:rPr>
            </w:pPr>
          </w:p>
        </w:tc>
        <w:tc>
          <w:tcPr>
            <w:tcW w:w="3525" w:type="dxa"/>
          </w:tcPr>
          <w:p w14:paraId="1C260449" w14:textId="77777777" w:rsidR="009C05FD" w:rsidRDefault="009C05FD">
            <w:pPr>
              <w:widowControl w:val="0"/>
              <w:spacing w:line="259" w:lineRule="auto"/>
              <w:rPr>
                <w:b/>
              </w:rPr>
            </w:pPr>
          </w:p>
          <w:p w14:paraId="797F1E5C" w14:textId="77777777" w:rsidR="009C05FD" w:rsidRDefault="003214A5">
            <w:pPr>
              <w:widowControl w:val="0"/>
              <w:numPr>
                <w:ilvl w:val="0"/>
                <w:numId w:val="3"/>
              </w:numPr>
              <w:spacing w:line="259" w:lineRule="auto"/>
              <w:rPr>
                <w:b/>
              </w:rPr>
            </w:pPr>
            <w:r>
              <w:t>Chord Progression</w:t>
            </w:r>
          </w:p>
          <w:p w14:paraId="1CBCB851" w14:textId="77777777" w:rsidR="009C05FD" w:rsidRDefault="003214A5">
            <w:pPr>
              <w:widowControl w:val="0"/>
              <w:numPr>
                <w:ilvl w:val="0"/>
                <w:numId w:val="3"/>
              </w:numPr>
              <w:spacing w:line="259" w:lineRule="auto"/>
              <w:rPr>
                <w:b/>
              </w:rPr>
            </w:pPr>
            <w:r>
              <w:t>Figured Bass</w:t>
            </w:r>
          </w:p>
          <w:p w14:paraId="0EF7CFE0" w14:textId="77777777" w:rsidR="009C05FD" w:rsidRDefault="003214A5">
            <w:pPr>
              <w:widowControl w:val="0"/>
              <w:numPr>
                <w:ilvl w:val="0"/>
                <w:numId w:val="3"/>
              </w:numPr>
              <w:spacing w:line="259" w:lineRule="auto"/>
              <w:rPr>
                <w:b/>
              </w:rPr>
            </w:pPr>
            <w:r>
              <w:t>Lead Sheet</w:t>
            </w:r>
          </w:p>
          <w:p w14:paraId="53EE6CAF" w14:textId="77777777" w:rsidR="009C05FD" w:rsidRDefault="009C05FD">
            <w:pPr>
              <w:widowControl w:val="0"/>
              <w:spacing w:line="259" w:lineRule="auto"/>
            </w:pPr>
          </w:p>
          <w:p w14:paraId="7CCC6B22" w14:textId="77777777" w:rsidR="009C05FD" w:rsidRDefault="003214A5">
            <w:pPr>
              <w:widowControl w:val="0"/>
              <w:spacing w:line="259" w:lineRule="auto"/>
            </w:pPr>
            <w:r>
              <w:t>(TH 4)</w:t>
            </w:r>
          </w:p>
        </w:tc>
        <w:tc>
          <w:tcPr>
            <w:tcW w:w="2416" w:type="dxa"/>
          </w:tcPr>
          <w:p w14:paraId="4936F754" w14:textId="77777777" w:rsidR="009C05FD" w:rsidRDefault="009C05FD">
            <w:pPr>
              <w:widowControl w:val="0"/>
            </w:pPr>
          </w:p>
        </w:tc>
      </w:tr>
      <w:tr w:rsidR="009C05FD" w14:paraId="028AD9D5" w14:textId="77777777">
        <w:trPr>
          <w:trHeight w:val="259"/>
          <w:jc w:val="center"/>
        </w:trPr>
        <w:tc>
          <w:tcPr>
            <w:tcW w:w="1202" w:type="dxa"/>
          </w:tcPr>
          <w:p w14:paraId="14DF83B2" w14:textId="77777777" w:rsidR="009C05FD" w:rsidRDefault="003214A5">
            <w:pPr>
              <w:widowControl w:val="0"/>
              <w:jc w:val="center"/>
            </w:pPr>
            <w:r>
              <w:t>3</w:t>
            </w:r>
          </w:p>
        </w:tc>
        <w:tc>
          <w:tcPr>
            <w:tcW w:w="3216" w:type="dxa"/>
          </w:tcPr>
          <w:p w14:paraId="5DCC10C4" w14:textId="77777777" w:rsidR="009C05FD" w:rsidRDefault="009C05FD">
            <w:pPr>
              <w:widowControl w:val="0"/>
              <w:pBdr>
                <w:top w:val="nil"/>
                <w:left w:val="nil"/>
                <w:bottom w:val="nil"/>
                <w:right w:val="nil"/>
                <w:between w:val="nil"/>
              </w:pBdr>
              <w:spacing w:after="160" w:line="259" w:lineRule="auto"/>
              <w:ind w:left="720"/>
              <w:rPr>
                <w:b/>
                <w:color w:val="000000"/>
              </w:rPr>
            </w:pPr>
          </w:p>
        </w:tc>
        <w:tc>
          <w:tcPr>
            <w:tcW w:w="3525" w:type="dxa"/>
          </w:tcPr>
          <w:p w14:paraId="78AC0584" w14:textId="77777777" w:rsidR="009C05FD" w:rsidRDefault="003214A5">
            <w:pPr>
              <w:widowControl w:val="0"/>
            </w:pPr>
            <w:r>
              <w:t>Connecting Triads in Root Position</w:t>
            </w:r>
          </w:p>
          <w:p w14:paraId="7A5CA2BE" w14:textId="77777777" w:rsidR="009C05FD" w:rsidRDefault="003214A5">
            <w:pPr>
              <w:widowControl w:val="0"/>
              <w:numPr>
                <w:ilvl w:val="0"/>
                <w:numId w:val="5"/>
              </w:numPr>
            </w:pPr>
            <w:r>
              <w:t>For SATB</w:t>
            </w:r>
          </w:p>
          <w:p w14:paraId="4EDC54B9" w14:textId="77777777" w:rsidR="009C05FD" w:rsidRDefault="003214A5">
            <w:pPr>
              <w:widowControl w:val="0"/>
              <w:numPr>
                <w:ilvl w:val="0"/>
                <w:numId w:val="5"/>
              </w:numPr>
            </w:pPr>
            <w:r>
              <w:t>For Keyboard</w:t>
            </w:r>
          </w:p>
          <w:p w14:paraId="75AB273A" w14:textId="77777777" w:rsidR="009C05FD" w:rsidRDefault="009C05FD">
            <w:pPr>
              <w:widowControl w:val="0"/>
            </w:pPr>
          </w:p>
        </w:tc>
        <w:tc>
          <w:tcPr>
            <w:tcW w:w="2416" w:type="dxa"/>
          </w:tcPr>
          <w:p w14:paraId="420CDD19" w14:textId="77777777" w:rsidR="009C05FD" w:rsidRDefault="009C05FD">
            <w:pPr>
              <w:widowControl w:val="0"/>
            </w:pPr>
          </w:p>
        </w:tc>
      </w:tr>
      <w:tr w:rsidR="009C05FD" w14:paraId="33C2D8C9" w14:textId="77777777">
        <w:trPr>
          <w:trHeight w:val="270"/>
          <w:jc w:val="center"/>
        </w:trPr>
        <w:tc>
          <w:tcPr>
            <w:tcW w:w="1202" w:type="dxa"/>
          </w:tcPr>
          <w:p w14:paraId="23D37A60" w14:textId="77777777" w:rsidR="009C05FD" w:rsidRDefault="003214A5">
            <w:pPr>
              <w:widowControl w:val="0"/>
              <w:jc w:val="center"/>
            </w:pPr>
            <w:r>
              <w:t>4</w:t>
            </w:r>
          </w:p>
        </w:tc>
        <w:tc>
          <w:tcPr>
            <w:tcW w:w="3216" w:type="dxa"/>
          </w:tcPr>
          <w:p w14:paraId="030A7EFC" w14:textId="77777777" w:rsidR="009C05FD" w:rsidRDefault="009C05FD">
            <w:pPr>
              <w:widowControl w:val="0"/>
            </w:pPr>
          </w:p>
        </w:tc>
        <w:tc>
          <w:tcPr>
            <w:tcW w:w="3525" w:type="dxa"/>
          </w:tcPr>
          <w:p w14:paraId="44B64650" w14:textId="77777777" w:rsidR="009C05FD" w:rsidRDefault="003214A5">
            <w:pPr>
              <w:widowControl w:val="0"/>
            </w:pPr>
            <w:r>
              <w:t>Connecting Triads in 1st Inversion</w:t>
            </w:r>
          </w:p>
          <w:p w14:paraId="1FB450D2" w14:textId="77777777" w:rsidR="009C05FD" w:rsidRDefault="003214A5">
            <w:pPr>
              <w:widowControl w:val="0"/>
              <w:numPr>
                <w:ilvl w:val="0"/>
                <w:numId w:val="5"/>
              </w:numPr>
            </w:pPr>
            <w:r>
              <w:t>For SATB</w:t>
            </w:r>
          </w:p>
          <w:p w14:paraId="638D4607" w14:textId="77777777" w:rsidR="009C05FD" w:rsidRDefault="003214A5">
            <w:pPr>
              <w:widowControl w:val="0"/>
              <w:numPr>
                <w:ilvl w:val="0"/>
                <w:numId w:val="5"/>
              </w:numPr>
            </w:pPr>
            <w:r>
              <w:t>For Keyboard</w:t>
            </w:r>
          </w:p>
        </w:tc>
        <w:tc>
          <w:tcPr>
            <w:tcW w:w="2416" w:type="dxa"/>
          </w:tcPr>
          <w:p w14:paraId="3DC46E28" w14:textId="77777777" w:rsidR="009C05FD" w:rsidRDefault="009C05FD">
            <w:pPr>
              <w:widowControl w:val="0"/>
            </w:pPr>
          </w:p>
        </w:tc>
      </w:tr>
      <w:tr w:rsidR="009C05FD" w14:paraId="136CBB85" w14:textId="77777777">
        <w:trPr>
          <w:trHeight w:val="270"/>
          <w:jc w:val="center"/>
        </w:trPr>
        <w:tc>
          <w:tcPr>
            <w:tcW w:w="1202" w:type="dxa"/>
          </w:tcPr>
          <w:p w14:paraId="55037235" w14:textId="77777777" w:rsidR="009C05FD" w:rsidRDefault="003214A5">
            <w:pPr>
              <w:widowControl w:val="0"/>
              <w:jc w:val="center"/>
            </w:pPr>
            <w:r>
              <w:t>5</w:t>
            </w:r>
          </w:p>
        </w:tc>
        <w:tc>
          <w:tcPr>
            <w:tcW w:w="3216" w:type="dxa"/>
          </w:tcPr>
          <w:p w14:paraId="00413745" w14:textId="77777777" w:rsidR="009C05FD" w:rsidRDefault="009C05FD">
            <w:pPr>
              <w:widowControl w:val="0"/>
            </w:pPr>
          </w:p>
        </w:tc>
        <w:tc>
          <w:tcPr>
            <w:tcW w:w="3525" w:type="dxa"/>
          </w:tcPr>
          <w:p w14:paraId="60F207A3" w14:textId="77777777" w:rsidR="009C05FD" w:rsidRDefault="003214A5">
            <w:pPr>
              <w:widowControl w:val="0"/>
            </w:pPr>
            <w:r>
              <w:t>Connecting Triads in 2nd Inversion</w:t>
            </w:r>
          </w:p>
          <w:p w14:paraId="401BF38C" w14:textId="77777777" w:rsidR="009C05FD" w:rsidRDefault="003214A5">
            <w:pPr>
              <w:widowControl w:val="0"/>
              <w:numPr>
                <w:ilvl w:val="0"/>
                <w:numId w:val="5"/>
              </w:numPr>
            </w:pPr>
            <w:r>
              <w:t>For SATB</w:t>
            </w:r>
          </w:p>
          <w:p w14:paraId="0B5B2957" w14:textId="77777777" w:rsidR="009C05FD" w:rsidRDefault="003214A5">
            <w:pPr>
              <w:widowControl w:val="0"/>
              <w:numPr>
                <w:ilvl w:val="0"/>
                <w:numId w:val="5"/>
              </w:numPr>
            </w:pPr>
            <w:r>
              <w:t>For Keyboard</w:t>
            </w:r>
          </w:p>
        </w:tc>
        <w:tc>
          <w:tcPr>
            <w:tcW w:w="2416" w:type="dxa"/>
          </w:tcPr>
          <w:p w14:paraId="434D9C29" w14:textId="77777777" w:rsidR="009C05FD" w:rsidRDefault="009C05FD">
            <w:pPr>
              <w:widowControl w:val="0"/>
            </w:pPr>
          </w:p>
        </w:tc>
      </w:tr>
      <w:tr w:rsidR="009C05FD" w14:paraId="479AA018" w14:textId="77777777">
        <w:trPr>
          <w:trHeight w:val="270"/>
          <w:jc w:val="center"/>
        </w:trPr>
        <w:tc>
          <w:tcPr>
            <w:tcW w:w="1202" w:type="dxa"/>
          </w:tcPr>
          <w:p w14:paraId="4D62A300" w14:textId="77777777" w:rsidR="009C05FD" w:rsidRDefault="003214A5">
            <w:pPr>
              <w:widowControl w:val="0"/>
              <w:jc w:val="center"/>
            </w:pPr>
            <w:r>
              <w:t>6</w:t>
            </w:r>
          </w:p>
        </w:tc>
        <w:tc>
          <w:tcPr>
            <w:tcW w:w="3216" w:type="dxa"/>
          </w:tcPr>
          <w:p w14:paraId="5C140DFE" w14:textId="77777777" w:rsidR="009C05FD" w:rsidRDefault="009C05FD">
            <w:pPr>
              <w:widowControl w:val="0"/>
              <w:pBdr>
                <w:top w:val="nil"/>
                <w:left w:val="nil"/>
                <w:bottom w:val="nil"/>
                <w:right w:val="nil"/>
                <w:between w:val="nil"/>
              </w:pBdr>
              <w:spacing w:after="160" w:line="259" w:lineRule="auto"/>
              <w:rPr>
                <w:b/>
                <w:color w:val="000000"/>
              </w:rPr>
            </w:pPr>
          </w:p>
        </w:tc>
        <w:tc>
          <w:tcPr>
            <w:tcW w:w="3525" w:type="dxa"/>
          </w:tcPr>
          <w:p w14:paraId="08699EB2" w14:textId="77777777" w:rsidR="009C05FD" w:rsidRDefault="003214A5">
            <w:pPr>
              <w:widowControl w:val="0"/>
            </w:pPr>
            <w:r>
              <w:t>Cadences</w:t>
            </w:r>
          </w:p>
        </w:tc>
        <w:tc>
          <w:tcPr>
            <w:tcW w:w="2416" w:type="dxa"/>
          </w:tcPr>
          <w:p w14:paraId="56F9C8D6" w14:textId="77777777" w:rsidR="009C05FD" w:rsidRDefault="003214A5">
            <w:pPr>
              <w:widowControl w:val="0"/>
            </w:pPr>
            <w:r>
              <w:t>Binary and Ternary Form</w:t>
            </w:r>
          </w:p>
        </w:tc>
      </w:tr>
      <w:tr w:rsidR="009C05FD" w14:paraId="0AD3A753" w14:textId="77777777">
        <w:trPr>
          <w:trHeight w:val="270"/>
          <w:jc w:val="center"/>
        </w:trPr>
        <w:tc>
          <w:tcPr>
            <w:tcW w:w="1202" w:type="dxa"/>
          </w:tcPr>
          <w:p w14:paraId="11FC9735" w14:textId="77777777" w:rsidR="009C05FD" w:rsidRDefault="003214A5">
            <w:pPr>
              <w:widowControl w:val="0"/>
              <w:jc w:val="center"/>
            </w:pPr>
            <w:r>
              <w:t>7</w:t>
            </w:r>
          </w:p>
        </w:tc>
        <w:tc>
          <w:tcPr>
            <w:tcW w:w="3216" w:type="dxa"/>
          </w:tcPr>
          <w:p w14:paraId="2241819B" w14:textId="77777777" w:rsidR="009C05FD" w:rsidRDefault="009C05FD">
            <w:pPr>
              <w:widowControl w:val="0"/>
            </w:pPr>
          </w:p>
        </w:tc>
        <w:tc>
          <w:tcPr>
            <w:tcW w:w="3525" w:type="dxa"/>
          </w:tcPr>
          <w:p w14:paraId="4615D75F" w14:textId="77777777" w:rsidR="009C05FD" w:rsidRDefault="003214A5">
            <w:pPr>
              <w:widowControl w:val="0"/>
              <w:pBdr>
                <w:top w:val="nil"/>
                <w:left w:val="nil"/>
                <w:bottom w:val="nil"/>
                <w:right w:val="nil"/>
                <w:between w:val="nil"/>
              </w:pBdr>
              <w:spacing w:after="160" w:line="259" w:lineRule="auto"/>
              <w:rPr>
                <w:b/>
                <w:color w:val="000000"/>
              </w:rPr>
            </w:pPr>
            <w:r>
              <w:t>Introduction to Species Counterpoint</w:t>
            </w:r>
          </w:p>
        </w:tc>
        <w:tc>
          <w:tcPr>
            <w:tcW w:w="2416" w:type="dxa"/>
          </w:tcPr>
          <w:p w14:paraId="4EF43CF7" w14:textId="77777777" w:rsidR="009C05FD" w:rsidRDefault="009C05FD">
            <w:pPr>
              <w:widowControl w:val="0"/>
            </w:pPr>
          </w:p>
        </w:tc>
      </w:tr>
      <w:tr w:rsidR="009C05FD" w14:paraId="195DBBDE" w14:textId="77777777">
        <w:trPr>
          <w:trHeight w:val="270"/>
          <w:jc w:val="center"/>
        </w:trPr>
        <w:tc>
          <w:tcPr>
            <w:tcW w:w="1202" w:type="dxa"/>
          </w:tcPr>
          <w:p w14:paraId="74C6DB96" w14:textId="77777777" w:rsidR="009C05FD" w:rsidRDefault="003214A5">
            <w:pPr>
              <w:widowControl w:val="0"/>
              <w:jc w:val="center"/>
            </w:pPr>
            <w:r>
              <w:t>8</w:t>
            </w:r>
          </w:p>
        </w:tc>
        <w:tc>
          <w:tcPr>
            <w:tcW w:w="3216" w:type="dxa"/>
          </w:tcPr>
          <w:p w14:paraId="0BE311CA" w14:textId="77777777" w:rsidR="009C05FD" w:rsidRDefault="009C05FD">
            <w:pPr>
              <w:widowControl w:val="0"/>
            </w:pPr>
          </w:p>
        </w:tc>
        <w:tc>
          <w:tcPr>
            <w:tcW w:w="3525" w:type="dxa"/>
          </w:tcPr>
          <w:p w14:paraId="212E3572" w14:textId="77777777" w:rsidR="009C05FD" w:rsidRDefault="003214A5">
            <w:pPr>
              <w:widowControl w:val="0"/>
              <w:rPr>
                <w:b/>
                <w:color w:val="000000"/>
              </w:rPr>
            </w:pPr>
            <w:r>
              <w:t>Non-Chord Tones</w:t>
            </w:r>
          </w:p>
        </w:tc>
        <w:tc>
          <w:tcPr>
            <w:tcW w:w="2416" w:type="dxa"/>
          </w:tcPr>
          <w:p w14:paraId="04C51FB3" w14:textId="77777777" w:rsidR="009C05FD" w:rsidRDefault="009C05FD">
            <w:pPr>
              <w:widowControl w:val="0"/>
            </w:pPr>
          </w:p>
        </w:tc>
      </w:tr>
      <w:tr w:rsidR="009C05FD" w14:paraId="72C43476" w14:textId="77777777">
        <w:trPr>
          <w:trHeight w:val="270"/>
          <w:jc w:val="center"/>
        </w:trPr>
        <w:tc>
          <w:tcPr>
            <w:tcW w:w="1202" w:type="dxa"/>
          </w:tcPr>
          <w:p w14:paraId="3BFD0313" w14:textId="77777777" w:rsidR="009C05FD" w:rsidRDefault="003214A5">
            <w:pPr>
              <w:widowControl w:val="0"/>
              <w:jc w:val="center"/>
            </w:pPr>
            <w:r>
              <w:t>9</w:t>
            </w:r>
          </w:p>
        </w:tc>
        <w:tc>
          <w:tcPr>
            <w:tcW w:w="3216" w:type="dxa"/>
          </w:tcPr>
          <w:p w14:paraId="746BB80E" w14:textId="77777777" w:rsidR="009C05FD" w:rsidRDefault="009C05FD">
            <w:pPr>
              <w:widowControl w:val="0"/>
            </w:pPr>
          </w:p>
        </w:tc>
        <w:tc>
          <w:tcPr>
            <w:tcW w:w="3525" w:type="dxa"/>
          </w:tcPr>
          <w:p w14:paraId="6380EE37" w14:textId="77777777" w:rsidR="009C05FD" w:rsidRDefault="003214A5">
            <w:pPr>
              <w:widowControl w:val="0"/>
            </w:pPr>
            <w:r>
              <w:t>Connecting Triads and V7 Chords in Root and Inversion</w:t>
            </w:r>
          </w:p>
          <w:p w14:paraId="643F9B01" w14:textId="77777777" w:rsidR="009C05FD" w:rsidRDefault="003214A5">
            <w:pPr>
              <w:widowControl w:val="0"/>
              <w:numPr>
                <w:ilvl w:val="0"/>
                <w:numId w:val="1"/>
              </w:numPr>
            </w:pPr>
            <w:r>
              <w:t>For SATB</w:t>
            </w:r>
          </w:p>
          <w:p w14:paraId="772A6C32" w14:textId="77777777" w:rsidR="009C05FD" w:rsidRDefault="003214A5">
            <w:pPr>
              <w:widowControl w:val="0"/>
              <w:numPr>
                <w:ilvl w:val="0"/>
                <w:numId w:val="1"/>
              </w:numPr>
            </w:pPr>
            <w:r>
              <w:t>For Keyboard</w:t>
            </w:r>
          </w:p>
        </w:tc>
        <w:tc>
          <w:tcPr>
            <w:tcW w:w="2416" w:type="dxa"/>
          </w:tcPr>
          <w:p w14:paraId="3185BD84" w14:textId="77777777" w:rsidR="009C05FD" w:rsidRDefault="009C05FD">
            <w:pPr>
              <w:widowControl w:val="0"/>
            </w:pPr>
          </w:p>
        </w:tc>
      </w:tr>
      <w:tr w:rsidR="009C05FD" w14:paraId="66008157" w14:textId="77777777">
        <w:trPr>
          <w:trHeight w:val="270"/>
          <w:jc w:val="center"/>
        </w:trPr>
        <w:tc>
          <w:tcPr>
            <w:tcW w:w="1202" w:type="dxa"/>
          </w:tcPr>
          <w:p w14:paraId="6C1D85F4" w14:textId="77777777" w:rsidR="009C05FD" w:rsidRDefault="003214A5">
            <w:pPr>
              <w:widowControl w:val="0"/>
              <w:jc w:val="center"/>
            </w:pPr>
            <w:r>
              <w:t>10</w:t>
            </w:r>
          </w:p>
        </w:tc>
        <w:tc>
          <w:tcPr>
            <w:tcW w:w="3216" w:type="dxa"/>
          </w:tcPr>
          <w:p w14:paraId="43A8E1D8" w14:textId="77777777" w:rsidR="009C05FD" w:rsidRDefault="009C05FD">
            <w:pPr>
              <w:widowControl w:val="0"/>
            </w:pPr>
          </w:p>
        </w:tc>
        <w:tc>
          <w:tcPr>
            <w:tcW w:w="3525" w:type="dxa"/>
          </w:tcPr>
          <w:p w14:paraId="40ECED37" w14:textId="77777777" w:rsidR="009C05FD" w:rsidRDefault="003214A5">
            <w:pPr>
              <w:widowControl w:val="0"/>
            </w:pPr>
            <w:r>
              <w:t>Connecting Triads and “Other 7th chords”</w:t>
            </w:r>
          </w:p>
          <w:p w14:paraId="5C553756" w14:textId="77777777" w:rsidR="009C05FD" w:rsidRDefault="003214A5">
            <w:pPr>
              <w:widowControl w:val="0"/>
              <w:numPr>
                <w:ilvl w:val="0"/>
                <w:numId w:val="8"/>
              </w:numPr>
            </w:pPr>
            <w:r>
              <w:t>For SATB</w:t>
            </w:r>
          </w:p>
          <w:p w14:paraId="4C38CEB6" w14:textId="77777777" w:rsidR="009C05FD" w:rsidRDefault="003214A5">
            <w:pPr>
              <w:widowControl w:val="0"/>
              <w:numPr>
                <w:ilvl w:val="0"/>
                <w:numId w:val="8"/>
              </w:numPr>
            </w:pPr>
            <w:r>
              <w:t>For Keyboard</w:t>
            </w:r>
          </w:p>
        </w:tc>
        <w:tc>
          <w:tcPr>
            <w:tcW w:w="2416" w:type="dxa"/>
          </w:tcPr>
          <w:p w14:paraId="3A5EE83F" w14:textId="77777777" w:rsidR="009C05FD" w:rsidRDefault="009C05FD">
            <w:pPr>
              <w:widowControl w:val="0"/>
            </w:pPr>
          </w:p>
        </w:tc>
      </w:tr>
      <w:tr w:rsidR="009C05FD" w14:paraId="0F63C0FC" w14:textId="77777777">
        <w:trPr>
          <w:trHeight w:val="270"/>
          <w:jc w:val="center"/>
        </w:trPr>
        <w:tc>
          <w:tcPr>
            <w:tcW w:w="1202" w:type="dxa"/>
          </w:tcPr>
          <w:p w14:paraId="3C6ED93F" w14:textId="77777777" w:rsidR="009C05FD" w:rsidRDefault="003214A5">
            <w:pPr>
              <w:widowControl w:val="0"/>
              <w:jc w:val="center"/>
            </w:pPr>
            <w:r>
              <w:t>Final</w:t>
            </w:r>
          </w:p>
        </w:tc>
        <w:tc>
          <w:tcPr>
            <w:tcW w:w="3216" w:type="dxa"/>
          </w:tcPr>
          <w:p w14:paraId="03911C48" w14:textId="77777777" w:rsidR="009C05FD" w:rsidRDefault="009C05FD">
            <w:pPr>
              <w:widowControl w:val="0"/>
            </w:pPr>
          </w:p>
        </w:tc>
        <w:tc>
          <w:tcPr>
            <w:tcW w:w="3525" w:type="dxa"/>
          </w:tcPr>
          <w:p w14:paraId="70F6BA30" w14:textId="77777777" w:rsidR="009C05FD" w:rsidRDefault="009C05FD">
            <w:pPr>
              <w:widowControl w:val="0"/>
            </w:pPr>
          </w:p>
        </w:tc>
        <w:tc>
          <w:tcPr>
            <w:tcW w:w="2416" w:type="dxa"/>
          </w:tcPr>
          <w:p w14:paraId="4451C0F1" w14:textId="77777777" w:rsidR="009C05FD" w:rsidRDefault="009C05FD">
            <w:pPr>
              <w:widowControl w:val="0"/>
            </w:pPr>
          </w:p>
        </w:tc>
      </w:tr>
    </w:tbl>
    <w:p w14:paraId="00EF3873" w14:textId="77777777" w:rsidR="009C05FD" w:rsidRDefault="009C05FD">
      <w:pPr>
        <w:widowControl w:val="0"/>
      </w:pPr>
    </w:p>
    <w:sectPr w:rsidR="009C05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ACD"/>
    <w:multiLevelType w:val="multilevel"/>
    <w:tmpl w:val="DC483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632C7"/>
    <w:multiLevelType w:val="multilevel"/>
    <w:tmpl w:val="5A90C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B58E1"/>
    <w:multiLevelType w:val="multilevel"/>
    <w:tmpl w:val="F432E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985635"/>
    <w:multiLevelType w:val="multilevel"/>
    <w:tmpl w:val="FD44C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C61313"/>
    <w:multiLevelType w:val="multilevel"/>
    <w:tmpl w:val="CB868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AE2FC0"/>
    <w:multiLevelType w:val="multilevel"/>
    <w:tmpl w:val="25A69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AA4A55"/>
    <w:multiLevelType w:val="multilevel"/>
    <w:tmpl w:val="CDC2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043989"/>
    <w:multiLevelType w:val="multilevel"/>
    <w:tmpl w:val="0C8C9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FD"/>
    <w:rsid w:val="000563B2"/>
    <w:rsid w:val="002455C8"/>
    <w:rsid w:val="003214A5"/>
    <w:rsid w:val="00375D65"/>
    <w:rsid w:val="006D7368"/>
    <w:rsid w:val="009C05FD"/>
    <w:rsid w:val="00E3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0A83"/>
  <w15:docId w15:val="{50111B09-FBC5-4F70-9F59-200634EA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3" Type="http://schemas.openxmlformats.org/officeDocument/2006/relationships/styles" Target="styles.xml"/><Relationship Id="rId7" Type="http://schemas.openxmlformats.org/officeDocument/2006/relationships/hyperlink" Target="https://www.linnbenton.edu/cfar"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nbenton.edu/public-safety-emergency-planning" TargetMode="External"/><Relationship Id="rId4" Type="http://schemas.openxmlformats.org/officeDocument/2006/relationships/settings" Target="settings.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c1145kOOrZILBEort9wRRDRGhw==">AMUW2mXVYzm27537uWtuhC+qPKGWzgEUS57Z5W3jCbMBNkrTsDaFNo7Z8GaSdErcGwD8UWydkE/SR1vVjGLEM1PSEqPHXJLAZdm+gfEr0TtqmhpVDYHFO3oJdBBvAIBn1k4Qm83TKAgob3S8E3Pg8BLb/CLuCU0lHA==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Whitley</dc:creator>
  <cp:lastModifiedBy>Bill Whitley</cp:lastModifiedBy>
  <cp:revision>2</cp:revision>
  <dcterms:created xsi:type="dcterms:W3CDTF">2020-03-31T12:00:00Z</dcterms:created>
  <dcterms:modified xsi:type="dcterms:W3CDTF">2020-03-31T12:00:00Z</dcterms:modified>
</cp:coreProperties>
</file>