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2DA3" w:rsidRDefault="007A2DA3" w:rsidP="006D40AC">
      <w:pPr>
        <w:jc w:val="center"/>
        <w:rPr>
          <w:b/>
          <w:color w:val="000000"/>
        </w:rPr>
      </w:pPr>
      <w:r>
        <w:rPr>
          <w:b/>
          <w:color w:val="000000"/>
        </w:rPr>
        <w:t>---------------------------------------------------------------------------------------------------------------------</w:t>
      </w:r>
    </w:p>
    <w:p w:rsidR="006D40AC" w:rsidRPr="003874B7" w:rsidRDefault="006D40AC" w:rsidP="006D40AC">
      <w:pPr>
        <w:jc w:val="center"/>
        <w:rPr>
          <w:b/>
          <w:color w:val="000000"/>
        </w:rPr>
      </w:pPr>
      <w:r w:rsidRPr="003874B7">
        <w:rPr>
          <w:b/>
          <w:color w:val="000000"/>
        </w:rPr>
        <w:t>PHASE ONE SPREADSHEET MODEL:</w:t>
      </w:r>
    </w:p>
    <w:p w:rsidR="006D40AC" w:rsidRPr="003874B7" w:rsidRDefault="006D40AC" w:rsidP="006D40AC">
      <w:pPr>
        <w:jc w:val="center"/>
        <w:rPr>
          <w:b/>
          <w:color w:val="000000"/>
        </w:rPr>
      </w:pPr>
      <w:r w:rsidRPr="003874B7">
        <w:rPr>
          <w:b/>
          <w:color w:val="000000"/>
        </w:rPr>
        <w:t>BASIC CONCEPTS</w:t>
      </w:r>
    </w:p>
    <w:p w:rsidR="006D40AC" w:rsidRPr="003874B7" w:rsidRDefault="006D40AC" w:rsidP="006D40AC">
      <w:pPr>
        <w:jc w:val="center"/>
        <w:rPr>
          <w:b/>
          <w:color w:val="000000"/>
        </w:rPr>
      </w:pPr>
    </w:p>
    <w:p w:rsidR="006D40AC" w:rsidRDefault="006D40AC" w:rsidP="006D40AC">
      <w:pPr>
        <w:jc w:val="both"/>
        <w:rPr>
          <w:color w:val="000000"/>
        </w:rPr>
      </w:pPr>
      <w:r w:rsidRPr="003874B7">
        <w:rPr>
          <w:color w:val="000000"/>
        </w:rPr>
        <w:tab/>
        <w:t xml:space="preserve">The problems you will work in phase one </w:t>
      </w:r>
      <w:proofErr w:type="gramStart"/>
      <w:r w:rsidRPr="003874B7">
        <w:rPr>
          <w:color w:val="000000"/>
        </w:rPr>
        <w:t>relate</w:t>
      </w:r>
      <w:proofErr w:type="gramEnd"/>
      <w:r w:rsidRPr="003874B7">
        <w:rPr>
          <w:color w:val="000000"/>
        </w:rPr>
        <w:t xml:space="preserve"> to part one--"Introduction To Retailing" of </w:t>
      </w:r>
      <w:r w:rsidRPr="003874B7">
        <w:rPr>
          <w:i/>
          <w:color w:val="000000"/>
        </w:rPr>
        <w:t>Retailing</w:t>
      </w:r>
      <w:r w:rsidRPr="003874B7">
        <w:rPr>
          <w:color w:val="000000"/>
        </w:rPr>
        <w:t xml:space="preserve"> (20</w:t>
      </w:r>
      <w:r>
        <w:rPr>
          <w:color w:val="000000"/>
        </w:rPr>
        <w:t>11</w:t>
      </w:r>
      <w:r w:rsidRPr="003874B7">
        <w:rPr>
          <w:color w:val="000000"/>
        </w:rPr>
        <w:t>) by Dunne</w:t>
      </w:r>
      <w:r>
        <w:rPr>
          <w:color w:val="000000"/>
        </w:rPr>
        <w:t>, Lusch and Carver</w:t>
      </w:r>
      <w:r w:rsidRPr="003874B7">
        <w:rPr>
          <w:color w:val="000000"/>
        </w:rPr>
        <w:t xml:space="preserve">. </w:t>
      </w:r>
    </w:p>
    <w:p w:rsidR="006D40AC" w:rsidRDefault="006D40AC" w:rsidP="006D40AC">
      <w:pPr>
        <w:jc w:val="both"/>
        <w:rPr>
          <w:color w:val="000000"/>
        </w:rPr>
      </w:pPr>
    </w:p>
    <w:p w:rsidR="006D40AC" w:rsidRDefault="006D40AC" w:rsidP="006D40AC">
      <w:pPr>
        <w:rPr>
          <w:color w:val="000000"/>
        </w:rPr>
      </w:pPr>
      <w:r>
        <w:rPr>
          <w:color w:val="000000"/>
        </w:rPr>
        <w:t>The baseline financial information</w:t>
      </w:r>
      <w:r w:rsidRPr="003874B7">
        <w:rPr>
          <w:color w:val="000000"/>
        </w:rPr>
        <w:t xml:space="preserve"> </w:t>
      </w:r>
      <w:r>
        <w:rPr>
          <w:color w:val="000000"/>
        </w:rPr>
        <w:t xml:space="preserve">can be found by clicking on the woman with the dresses </w:t>
      </w:r>
    </w:p>
    <w:p w:rsidR="006D40AC" w:rsidRPr="003874B7" w:rsidRDefault="006D40AC" w:rsidP="006D40AC">
      <w:pPr>
        <w:rPr>
          <w:color w:val="000000"/>
        </w:rPr>
      </w:pPr>
      <w:r>
        <w:rPr>
          <w:color w:val="000000"/>
        </w:rPr>
        <w:tab/>
      </w:r>
      <w:r>
        <w:rPr>
          <w:color w:val="000000"/>
        </w:rPr>
        <w:tab/>
      </w:r>
      <w:r>
        <w:rPr>
          <w:color w:val="000000"/>
        </w:rPr>
        <w:tab/>
      </w:r>
      <w:r>
        <w:rPr>
          <w:color w:val="000000"/>
        </w:rPr>
        <w:tab/>
      </w:r>
      <w:r>
        <w:rPr>
          <w:noProof/>
          <w:color w:val="000000"/>
        </w:rPr>
        <w:drawing>
          <wp:inline distT="0" distB="0" distL="0" distR="0">
            <wp:extent cx="1958340" cy="1296670"/>
            <wp:effectExtent l="19050" t="0" r="3810" b="0"/>
            <wp:docPr id="1" name="Picture 1" descr="CLEDR00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EDR006"/>
                    <pic:cNvPicPr>
                      <a:picLocks noChangeAspect="1" noChangeArrowheads="1"/>
                    </pic:cNvPicPr>
                  </pic:nvPicPr>
                  <pic:blipFill>
                    <a:blip r:embed="rId8" cstate="print"/>
                    <a:srcRect/>
                    <a:stretch>
                      <a:fillRect/>
                    </a:stretch>
                  </pic:blipFill>
                  <pic:spPr bwMode="auto">
                    <a:xfrm>
                      <a:off x="0" y="0"/>
                      <a:ext cx="1958340" cy="1296670"/>
                    </a:xfrm>
                    <a:prstGeom prst="rect">
                      <a:avLst/>
                    </a:prstGeom>
                    <a:noFill/>
                    <a:ln w="9525">
                      <a:noFill/>
                      <a:miter lim="800000"/>
                      <a:headEnd/>
                      <a:tailEnd/>
                    </a:ln>
                  </pic:spPr>
                </pic:pic>
              </a:graphicData>
            </a:graphic>
          </wp:inline>
        </w:drawing>
      </w:r>
    </w:p>
    <w:p w:rsidR="006D40AC" w:rsidRDefault="006D40AC" w:rsidP="006D40AC">
      <w:pPr>
        <w:jc w:val="both"/>
        <w:rPr>
          <w:color w:val="000000"/>
        </w:rPr>
      </w:pPr>
    </w:p>
    <w:p w:rsidR="006D40AC" w:rsidRPr="003874B7" w:rsidRDefault="006D40AC" w:rsidP="006D40AC">
      <w:pPr>
        <w:jc w:val="both"/>
        <w:rPr>
          <w:color w:val="000000"/>
        </w:rPr>
      </w:pPr>
      <w:r w:rsidRPr="003874B7">
        <w:rPr>
          <w:color w:val="000000"/>
        </w:rPr>
        <w:t>For phase one you need to understand the following concepts:</w:t>
      </w:r>
    </w:p>
    <w:p w:rsidR="006D40AC" w:rsidRPr="003874B7" w:rsidRDefault="006D40AC" w:rsidP="006D40AC">
      <w:pPr>
        <w:jc w:val="both"/>
        <w:rPr>
          <w:color w:val="000000"/>
        </w:rPr>
      </w:pPr>
    </w:p>
    <w:p w:rsidR="006D40AC" w:rsidRPr="003874B7" w:rsidRDefault="006D40AC" w:rsidP="006D40AC">
      <w:pPr>
        <w:numPr>
          <w:ilvl w:val="0"/>
          <w:numId w:val="1"/>
        </w:numPr>
        <w:jc w:val="both"/>
        <w:rPr>
          <w:color w:val="000000"/>
        </w:rPr>
      </w:pPr>
      <w:r w:rsidRPr="003874B7">
        <w:rPr>
          <w:b/>
          <w:color w:val="000000"/>
        </w:rPr>
        <w:t>Net Sales</w:t>
      </w:r>
      <w:r w:rsidRPr="003874B7">
        <w:rPr>
          <w:color w:val="000000"/>
        </w:rPr>
        <w:t xml:space="preserve"> is the dollar value of annual sales. </w:t>
      </w:r>
    </w:p>
    <w:p w:rsidR="006D40AC" w:rsidRPr="003874B7" w:rsidRDefault="006D40AC" w:rsidP="006D40AC">
      <w:pPr>
        <w:numPr>
          <w:ilvl w:val="12"/>
          <w:numId w:val="0"/>
        </w:numPr>
        <w:ind w:left="1080" w:hanging="360"/>
        <w:jc w:val="both"/>
        <w:rPr>
          <w:color w:val="000000"/>
        </w:rPr>
      </w:pPr>
    </w:p>
    <w:p w:rsidR="006D40AC" w:rsidRPr="003874B7" w:rsidRDefault="006D40AC" w:rsidP="006D40AC">
      <w:pPr>
        <w:numPr>
          <w:ilvl w:val="0"/>
          <w:numId w:val="1"/>
        </w:numPr>
        <w:jc w:val="both"/>
        <w:rPr>
          <w:color w:val="000000"/>
        </w:rPr>
      </w:pPr>
      <w:r w:rsidRPr="003874B7">
        <w:rPr>
          <w:b/>
          <w:color w:val="000000"/>
        </w:rPr>
        <w:t>Cost of Merchandise Sold</w:t>
      </w:r>
      <w:r w:rsidRPr="003874B7">
        <w:rPr>
          <w:color w:val="000000"/>
        </w:rPr>
        <w:t xml:space="preserve"> is the monetary amount owed or paid suppliers for the merchandise the retailer sells during the period</w:t>
      </w:r>
      <w:r>
        <w:rPr>
          <w:color w:val="000000"/>
        </w:rPr>
        <w:t xml:space="preserve"> along with inventory shrinkage</w:t>
      </w:r>
      <w:r w:rsidRPr="003874B7">
        <w:rPr>
          <w:color w:val="000000"/>
        </w:rPr>
        <w:t xml:space="preserve">. Cost of merchandise </w:t>
      </w:r>
      <w:r>
        <w:rPr>
          <w:color w:val="000000"/>
        </w:rPr>
        <w:t xml:space="preserve">sold is estimated as a percentage of net sales. The three components of cost of merchandise sold for </w:t>
      </w:r>
      <w:r>
        <w:rPr>
          <w:i/>
          <w:color w:val="000000"/>
        </w:rPr>
        <w:t>The House</w:t>
      </w:r>
      <w:r>
        <w:rPr>
          <w:color w:val="000000"/>
        </w:rPr>
        <w:t xml:space="preserve"> are product cost, freight and inventory shrinkage.</w:t>
      </w:r>
    </w:p>
    <w:p w:rsidR="006D40AC" w:rsidRPr="003874B7" w:rsidRDefault="006D40AC" w:rsidP="006D40AC">
      <w:pPr>
        <w:numPr>
          <w:ilvl w:val="12"/>
          <w:numId w:val="0"/>
        </w:numPr>
        <w:ind w:left="1080" w:hanging="360"/>
        <w:jc w:val="both"/>
        <w:rPr>
          <w:color w:val="000000"/>
        </w:rPr>
      </w:pPr>
    </w:p>
    <w:p w:rsidR="006D40AC" w:rsidRPr="003874B7" w:rsidRDefault="006D40AC" w:rsidP="006D40AC">
      <w:pPr>
        <w:numPr>
          <w:ilvl w:val="0"/>
          <w:numId w:val="1"/>
        </w:numPr>
        <w:jc w:val="both"/>
        <w:rPr>
          <w:color w:val="000000"/>
        </w:rPr>
      </w:pPr>
      <w:r w:rsidRPr="003874B7">
        <w:rPr>
          <w:b/>
          <w:color w:val="000000"/>
        </w:rPr>
        <w:t>Gross Margin</w:t>
      </w:r>
      <w:r w:rsidRPr="003874B7">
        <w:rPr>
          <w:color w:val="000000"/>
        </w:rPr>
        <w:t xml:space="preserve"> is the Net Sales minus the Cost of Merchandise Sold. </w:t>
      </w:r>
      <w:r w:rsidRPr="003874B7">
        <w:rPr>
          <w:b/>
          <w:color w:val="000000"/>
        </w:rPr>
        <w:t>Gross margin percent</w:t>
      </w:r>
      <w:r w:rsidRPr="003874B7">
        <w:rPr>
          <w:color w:val="000000"/>
        </w:rPr>
        <w:t xml:space="preserve"> is the Gross Margin as a percent of sales. </w:t>
      </w:r>
    </w:p>
    <w:p w:rsidR="006D40AC" w:rsidRPr="003874B7" w:rsidRDefault="006D40AC" w:rsidP="006D40AC">
      <w:pPr>
        <w:numPr>
          <w:ilvl w:val="12"/>
          <w:numId w:val="0"/>
        </w:numPr>
        <w:ind w:left="1080" w:hanging="360"/>
        <w:jc w:val="both"/>
        <w:rPr>
          <w:color w:val="000000"/>
        </w:rPr>
      </w:pPr>
    </w:p>
    <w:p w:rsidR="006D40AC" w:rsidRPr="003874B7" w:rsidRDefault="006D40AC" w:rsidP="006D40AC">
      <w:pPr>
        <w:numPr>
          <w:ilvl w:val="0"/>
          <w:numId w:val="1"/>
        </w:numPr>
        <w:jc w:val="both"/>
        <w:rPr>
          <w:color w:val="000000"/>
        </w:rPr>
      </w:pPr>
      <w:r w:rsidRPr="003874B7">
        <w:rPr>
          <w:b/>
          <w:color w:val="000000"/>
        </w:rPr>
        <w:t>Variable Operating Costs</w:t>
      </w:r>
      <w:r w:rsidRPr="003874B7">
        <w:rPr>
          <w:color w:val="000000"/>
        </w:rPr>
        <w:t xml:space="preserve"> are costs that increase proportionately with the sales volume of the store. For example if variable costs are 30% of sales then for each one-dollar increase in sales the variable costs rise 30 cents. </w:t>
      </w:r>
      <w:r>
        <w:rPr>
          <w:color w:val="000000"/>
        </w:rPr>
        <w:t xml:space="preserve">The components of variable operating costs for </w:t>
      </w:r>
      <w:r>
        <w:rPr>
          <w:i/>
          <w:color w:val="000000"/>
        </w:rPr>
        <w:t>The House</w:t>
      </w:r>
      <w:r>
        <w:rPr>
          <w:color w:val="000000"/>
        </w:rPr>
        <w:t xml:space="preserve"> are hourly wages, fringe benefits on the hourly wages, a portion of utilities cost, supplies and</w:t>
      </w:r>
      <w:r>
        <w:rPr>
          <w:i/>
          <w:vanish/>
          <w:color w:val="000000"/>
        </w:rPr>
        <w:t xml:space="preserve">ouseHouse    </w:t>
      </w:r>
      <w:r w:rsidRPr="003874B7">
        <w:rPr>
          <w:color w:val="000000"/>
        </w:rPr>
        <w:t xml:space="preserve"> advertising. </w:t>
      </w:r>
    </w:p>
    <w:p w:rsidR="006D40AC" w:rsidRPr="003874B7" w:rsidRDefault="006D40AC" w:rsidP="006D40AC">
      <w:pPr>
        <w:numPr>
          <w:ilvl w:val="12"/>
          <w:numId w:val="0"/>
        </w:numPr>
        <w:ind w:left="1080" w:hanging="360"/>
        <w:jc w:val="both"/>
        <w:rPr>
          <w:color w:val="000000"/>
        </w:rPr>
      </w:pPr>
    </w:p>
    <w:p w:rsidR="006D40AC" w:rsidRPr="003874B7" w:rsidRDefault="006D40AC" w:rsidP="006D40AC">
      <w:pPr>
        <w:numPr>
          <w:ilvl w:val="0"/>
          <w:numId w:val="1"/>
        </w:numPr>
        <w:jc w:val="both"/>
        <w:rPr>
          <w:color w:val="000000"/>
        </w:rPr>
      </w:pPr>
      <w:r w:rsidRPr="003874B7">
        <w:rPr>
          <w:b/>
          <w:color w:val="000000"/>
        </w:rPr>
        <w:t>Fixed Operating Costs</w:t>
      </w:r>
      <w:r w:rsidRPr="003874B7">
        <w:rPr>
          <w:color w:val="000000"/>
        </w:rPr>
        <w:t xml:space="preserve"> are the costs the retailer incurs regardless of the level of sales. </w:t>
      </w:r>
      <w:r>
        <w:rPr>
          <w:color w:val="000000"/>
        </w:rPr>
        <w:t xml:space="preserve">The components of fixed operating costs for </w:t>
      </w:r>
      <w:r>
        <w:rPr>
          <w:i/>
          <w:color w:val="000000"/>
        </w:rPr>
        <w:t>The House</w:t>
      </w:r>
      <w:r>
        <w:rPr>
          <w:color w:val="000000"/>
        </w:rPr>
        <w:t xml:space="preserve"> are supervisory and other salary and fringe benefits, rent, most utilities, depreciation, maintenance, buying trips, </w:t>
      </w:r>
      <w:r w:rsidRPr="003874B7">
        <w:rPr>
          <w:color w:val="000000"/>
        </w:rPr>
        <w:t xml:space="preserve">insurance, </w:t>
      </w:r>
      <w:r>
        <w:rPr>
          <w:color w:val="000000"/>
        </w:rPr>
        <w:t xml:space="preserve">and </w:t>
      </w:r>
      <w:r w:rsidRPr="003874B7">
        <w:rPr>
          <w:color w:val="000000"/>
        </w:rPr>
        <w:t>interest on debt</w:t>
      </w:r>
      <w:r>
        <w:rPr>
          <w:color w:val="000000"/>
        </w:rPr>
        <w:t>.</w:t>
      </w:r>
    </w:p>
    <w:p w:rsidR="006D40AC" w:rsidRPr="003874B7" w:rsidRDefault="006D40AC" w:rsidP="006D40AC">
      <w:pPr>
        <w:numPr>
          <w:ilvl w:val="12"/>
          <w:numId w:val="0"/>
        </w:numPr>
        <w:ind w:left="1080" w:hanging="360"/>
        <w:jc w:val="both"/>
        <w:rPr>
          <w:color w:val="000000"/>
        </w:rPr>
      </w:pPr>
    </w:p>
    <w:p w:rsidR="006D40AC" w:rsidRPr="003874B7" w:rsidRDefault="006D40AC" w:rsidP="006D40AC">
      <w:pPr>
        <w:numPr>
          <w:ilvl w:val="0"/>
          <w:numId w:val="1"/>
        </w:numPr>
        <w:jc w:val="both"/>
        <w:rPr>
          <w:color w:val="000000"/>
        </w:rPr>
      </w:pPr>
      <w:r w:rsidRPr="003874B7">
        <w:rPr>
          <w:b/>
          <w:color w:val="000000"/>
        </w:rPr>
        <w:t>Total Operating Cost</w:t>
      </w:r>
      <w:r w:rsidRPr="003874B7">
        <w:rPr>
          <w:color w:val="000000"/>
        </w:rPr>
        <w:t xml:space="preserve"> is the sum of fixed operating and variable operating costs.  </w:t>
      </w:r>
    </w:p>
    <w:p w:rsidR="006D40AC" w:rsidRDefault="006D40AC" w:rsidP="006D40AC">
      <w:pPr>
        <w:numPr>
          <w:ilvl w:val="12"/>
          <w:numId w:val="0"/>
        </w:numPr>
        <w:ind w:left="1080" w:hanging="360"/>
        <w:jc w:val="both"/>
        <w:rPr>
          <w:color w:val="000000"/>
        </w:rPr>
      </w:pPr>
    </w:p>
    <w:p w:rsidR="007A2DA3" w:rsidRDefault="007A2DA3" w:rsidP="006D40AC">
      <w:pPr>
        <w:numPr>
          <w:ilvl w:val="12"/>
          <w:numId w:val="0"/>
        </w:numPr>
        <w:ind w:left="1080" w:hanging="360"/>
        <w:jc w:val="both"/>
        <w:rPr>
          <w:color w:val="000000"/>
        </w:rPr>
      </w:pPr>
    </w:p>
    <w:p w:rsidR="007A2DA3" w:rsidRDefault="007A2DA3" w:rsidP="007A2DA3">
      <w:pPr>
        <w:jc w:val="center"/>
        <w:rPr>
          <w:b/>
          <w:color w:val="000000"/>
        </w:rPr>
      </w:pPr>
      <w:r>
        <w:rPr>
          <w:b/>
          <w:color w:val="000000"/>
        </w:rPr>
        <w:t>---------------------------------------------------------------------------------------------------------------------</w:t>
      </w:r>
    </w:p>
    <w:p w:rsidR="007A2DA3" w:rsidRPr="003874B7" w:rsidRDefault="007A2DA3" w:rsidP="006D40AC">
      <w:pPr>
        <w:numPr>
          <w:ilvl w:val="12"/>
          <w:numId w:val="0"/>
        </w:numPr>
        <w:ind w:left="1080" w:hanging="360"/>
        <w:jc w:val="both"/>
        <w:rPr>
          <w:color w:val="000000"/>
        </w:rPr>
      </w:pPr>
    </w:p>
    <w:p w:rsidR="006D40AC" w:rsidRPr="003874B7" w:rsidRDefault="006D40AC" w:rsidP="006D40AC">
      <w:pPr>
        <w:numPr>
          <w:ilvl w:val="0"/>
          <w:numId w:val="1"/>
        </w:numPr>
        <w:jc w:val="both"/>
        <w:rPr>
          <w:color w:val="000000"/>
        </w:rPr>
      </w:pPr>
      <w:r w:rsidRPr="003874B7">
        <w:rPr>
          <w:b/>
          <w:color w:val="000000"/>
        </w:rPr>
        <w:t>Net Profit</w:t>
      </w:r>
      <w:r w:rsidRPr="003874B7">
        <w:rPr>
          <w:color w:val="000000"/>
        </w:rPr>
        <w:t xml:space="preserve"> is the amount remaining after total operating costs are subtracted from gross margin.  </w:t>
      </w:r>
    </w:p>
    <w:p w:rsidR="006D40AC" w:rsidRPr="003874B7" w:rsidRDefault="006D40AC" w:rsidP="006D40AC">
      <w:pPr>
        <w:numPr>
          <w:ilvl w:val="12"/>
          <w:numId w:val="0"/>
        </w:numPr>
        <w:ind w:left="1080" w:hanging="360"/>
        <w:jc w:val="both"/>
        <w:rPr>
          <w:color w:val="000000"/>
        </w:rPr>
      </w:pPr>
    </w:p>
    <w:p w:rsidR="006D40AC" w:rsidRPr="003874B7" w:rsidRDefault="006D40AC" w:rsidP="006D40AC">
      <w:pPr>
        <w:numPr>
          <w:ilvl w:val="0"/>
          <w:numId w:val="1"/>
        </w:numPr>
        <w:jc w:val="both"/>
        <w:rPr>
          <w:color w:val="000000"/>
        </w:rPr>
      </w:pPr>
      <w:r w:rsidRPr="003874B7">
        <w:rPr>
          <w:b/>
          <w:color w:val="000000"/>
        </w:rPr>
        <w:t>Total Assets</w:t>
      </w:r>
      <w:r w:rsidRPr="003874B7">
        <w:rPr>
          <w:color w:val="000000"/>
        </w:rPr>
        <w:t xml:space="preserve"> is the value of the things the retailer owns, which it uses to operate its business. </w:t>
      </w:r>
      <w:r>
        <w:rPr>
          <w:color w:val="000000"/>
        </w:rPr>
        <w:t xml:space="preserve">The components of assets for </w:t>
      </w:r>
      <w:r>
        <w:rPr>
          <w:i/>
          <w:color w:val="000000"/>
        </w:rPr>
        <w:t>The House</w:t>
      </w:r>
      <w:r>
        <w:rPr>
          <w:color w:val="000000"/>
        </w:rPr>
        <w:t xml:space="preserve"> </w:t>
      </w:r>
      <w:r w:rsidRPr="003874B7">
        <w:rPr>
          <w:color w:val="000000"/>
        </w:rPr>
        <w:t xml:space="preserve">include fixtures, </w:t>
      </w:r>
      <w:r>
        <w:rPr>
          <w:color w:val="000000"/>
        </w:rPr>
        <w:t>accounts receivable</w:t>
      </w:r>
      <w:r w:rsidRPr="003874B7">
        <w:rPr>
          <w:color w:val="000000"/>
        </w:rPr>
        <w:t xml:space="preserve">, cash and inventory.  </w:t>
      </w:r>
    </w:p>
    <w:p w:rsidR="006D40AC" w:rsidRPr="003874B7" w:rsidRDefault="006D40AC" w:rsidP="006D40AC">
      <w:pPr>
        <w:jc w:val="both"/>
        <w:rPr>
          <w:color w:val="000000"/>
        </w:rPr>
      </w:pPr>
    </w:p>
    <w:p w:rsidR="006D40AC" w:rsidRPr="003874B7" w:rsidRDefault="006D40AC" w:rsidP="006D40AC">
      <w:pPr>
        <w:jc w:val="both"/>
        <w:rPr>
          <w:color w:val="000000"/>
        </w:rPr>
      </w:pPr>
      <w:r w:rsidRPr="003874B7">
        <w:rPr>
          <w:color w:val="000000"/>
        </w:rPr>
        <w:tab/>
        <w:t xml:space="preserve">In addition to the preceding, you need to understand some important relationships between the preceding concepts. These relationships are best understood in terms of three basic financial ratios. Repeatedly throughout the simulations you will see that the impact of changes in the retail business have an ultimate effect on these three financial ratios.  </w:t>
      </w:r>
    </w:p>
    <w:p w:rsidR="006D40AC" w:rsidRPr="003874B7" w:rsidRDefault="006D40AC" w:rsidP="006D40AC">
      <w:pPr>
        <w:jc w:val="both"/>
        <w:rPr>
          <w:color w:val="000000"/>
        </w:rPr>
      </w:pPr>
    </w:p>
    <w:p w:rsidR="006D40AC" w:rsidRPr="003874B7" w:rsidRDefault="006D40AC" w:rsidP="006D40AC">
      <w:pPr>
        <w:numPr>
          <w:ilvl w:val="0"/>
          <w:numId w:val="1"/>
        </w:numPr>
        <w:jc w:val="both"/>
        <w:rPr>
          <w:color w:val="000000"/>
        </w:rPr>
      </w:pPr>
      <w:r w:rsidRPr="003874B7">
        <w:rPr>
          <w:b/>
          <w:color w:val="000000"/>
        </w:rPr>
        <w:t>Net Profit Margin</w:t>
      </w:r>
      <w:r w:rsidRPr="003874B7">
        <w:rPr>
          <w:color w:val="000000"/>
        </w:rPr>
        <w:t xml:space="preserve"> is the ratio of net profits divided by net sales. If the net profit margin is 3%, it </w:t>
      </w:r>
      <w:r>
        <w:rPr>
          <w:color w:val="000000"/>
        </w:rPr>
        <w:t>indicates</w:t>
      </w:r>
      <w:r w:rsidRPr="003874B7">
        <w:rPr>
          <w:color w:val="000000"/>
        </w:rPr>
        <w:t xml:space="preserve"> that on each dollar of sales the retailer has earned 3 cents of net profit.</w:t>
      </w:r>
    </w:p>
    <w:p w:rsidR="006D40AC" w:rsidRPr="003874B7" w:rsidRDefault="006D40AC" w:rsidP="006D40AC">
      <w:pPr>
        <w:ind w:left="720"/>
        <w:jc w:val="both"/>
        <w:rPr>
          <w:color w:val="000000"/>
        </w:rPr>
      </w:pPr>
    </w:p>
    <w:p w:rsidR="006D40AC" w:rsidRPr="003874B7" w:rsidRDefault="006D40AC" w:rsidP="006D40AC">
      <w:pPr>
        <w:numPr>
          <w:ilvl w:val="0"/>
          <w:numId w:val="1"/>
        </w:numPr>
        <w:jc w:val="both"/>
        <w:rPr>
          <w:color w:val="000000"/>
        </w:rPr>
      </w:pPr>
      <w:r w:rsidRPr="003874B7">
        <w:rPr>
          <w:b/>
          <w:color w:val="000000"/>
        </w:rPr>
        <w:t>Asset Turnover</w:t>
      </w:r>
      <w:r w:rsidRPr="003874B7">
        <w:rPr>
          <w:color w:val="000000"/>
        </w:rPr>
        <w:t xml:space="preserve"> is the ratio of net sales divided by total assets. If this ratio is 3 times, it </w:t>
      </w:r>
      <w:r>
        <w:rPr>
          <w:color w:val="000000"/>
        </w:rPr>
        <w:t>indicates</w:t>
      </w:r>
      <w:r w:rsidRPr="003874B7">
        <w:rPr>
          <w:color w:val="000000"/>
        </w:rPr>
        <w:t xml:space="preserve"> that the retailer generates $3 in sales for each dollar invested in assets.</w:t>
      </w:r>
    </w:p>
    <w:p w:rsidR="006D40AC" w:rsidRPr="003874B7" w:rsidRDefault="006D40AC" w:rsidP="006D40AC">
      <w:pPr>
        <w:ind w:left="720"/>
        <w:jc w:val="both"/>
        <w:rPr>
          <w:color w:val="000000"/>
        </w:rPr>
      </w:pPr>
    </w:p>
    <w:p w:rsidR="006D40AC" w:rsidRPr="003874B7" w:rsidRDefault="006D40AC" w:rsidP="006D40AC">
      <w:pPr>
        <w:numPr>
          <w:ilvl w:val="0"/>
          <w:numId w:val="1"/>
        </w:numPr>
        <w:jc w:val="both"/>
        <w:rPr>
          <w:color w:val="000000"/>
        </w:rPr>
      </w:pPr>
      <w:r w:rsidRPr="003874B7">
        <w:rPr>
          <w:b/>
          <w:color w:val="000000"/>
        </w:rPr>
        <w:t>Return on Assets</w:t>
      </w:r>
      <w:r w:rsidRPr="003874B7">
        <w:rPr>
          <w:color w:val="000000"/>
        </w:rPr>
        <w:t xml:space="preserve"> is net profit divided by total assets. If the return on assets is 8%, it </w:t>
      </w:r>
      <w:r>
        <w:rPr>
          <w:color w:val="000000"/>
        </w:rPr>
        <w:t>indicates</w:t>
      </w:r>
      <w:r w:rsidRPr="003874B7">
        <w:rPr>
          <w:color w:val="000000"/>
        </w:rPr>
        <w:t xml:space="preserve"> that the retailer has earned 12 cents on each dollar invested in assets.  </w:t>
      </w:r>
    </w:p>
    <w:p w:rsidR="006D40AC" w:rsidRDefault="006D40AC" w:rsidP="006D40AC">
      <w:pPr>
        <w:ind w:left="720"/>
        <w:jc w:val="both"/>
        <w:rPr>
          <w:color w:val="000000"/>
        </w:rPr>
      </w:pPr>
    </w:p>
    <w:p w:rsidR="006D40AC" w:rsidRDefault="006D40AC" w:rsidP="006D40AC">
      <w:pPr>
        <w:ind w:left="720"/>
        <w:jc w:val="both"/>
        <w:rPr>
          <w:color w:val="000000"/>
        </w:rPr>
      </w:pPr>
    </w:p>
    <w:p w:rsidR="006D40AC" w:rsidRDefault="006D40AC" w:rsidP="006D40AC">
      <w:pPr>
        <w:ind w:left="720"/>
        <w:jc w:val="both"/>
        <w:rPr>
          <w:color w:val="000000"/>
        </w:rPr>
      </w:pPr>
    </w:p>
    <w:p w:rsidR="006D40AC" w:rsidRDefault="006D40AC" w:rsidP="006D40AC">
      <w:pPr>
        <w:rPr>
          <w:color w:val="000000"/>
        </w:rPr>
      </w:pPr>
      <w:r>
        <w:rPr>
          <w:color w:val="000000"/>
        </w:rPr>
        <w:t>The baseline financial information</w:t>
      </w:r>
      <w:r w:rsidRPr="003874B7">
        <w:rPr>
          <w:color w:val="000000"/>
        </w:rPr>
        <w:t xml:space="preserve"> </w:t>
      </w:r>
      <w:r>
        <w:rPr>
          <w:color w:val="000000"/>
        </w:rPr>
        <w:t xml:space="preserve">can be found by clicking on the woman with the dresses </w:t>
      </w:r>
    </w:p>
    <w:p w:rsidR="006D40AC" w:rsidRPr="003874B7" w:rsidRDefault="006D40AC" w:rsidP="006D40AC">
      <w:pPr>
        <w:rPr>
          <w:color w:val="000000"/>
        </w:rPr>
      </w:pPr>
      <w:r>
        <w:rPr>
          <w:color w:val="000000"/>
        </w:rPr>
        <w:tab/>
      </w:r>
      <w:r>
        <w:rPr>
          <w:color w:val="000000"/>
        </w:rPr>
        <w:tab/>
      </w:r>
      <w:r>
        <w:rPr>
          <w:color w:val="000000"/>
        </w:rPr>
        <w:tab/>
      </w:r>
      <w:r>
        <w:rPr>
          <w:color w:val="000000"/>
        </w:rPr>
        <w:tab/>
      </w:r>
      <w:r>
        <w:rPr>
          <w:noProof/>
          <w:color w:val="000000"/>
        </w:rPr>
        <w:drawing>
          <wp:inline distT="0" distB="0" distL="0" distR="0">
            <wp:extent cx="1958340" cy="1296670"/>
            <wp:effectExtent l="19050" t="0" r="3810" b="0"/>
            <wp:docPr id="2" name="Picture 2" descr="CLEDR006">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EDR006"/>
                    <pic:cNvPicPr>
                      <a:picLocks noChangeAspect="1" noChangeArrowheads="1"/>
                    </pic:cNvPicPr>
                  </pic:nvPicPr>
                  <pic:blipFill>
                    <a:blip r:embed="rId8" cstate="print"/>
                    <a:srcRect/>
                    <a:stretch>
                      <a:fillRect/>
                    </a:stretch>
                  </pic:blipFill>
                  <pic:spPr bwMode="auto">
                    <a:xfrm>
                      <a:off x="0" y="0"/>
                      <a:ext cx="1958340" cy="1296670"/>
                    </a:xfrm>
                    <a:prstGeom prst="rect">
                      <a:avLst/>
                    </a:prstGeom>
                    <a:noFill/>
                    <a:ln w="9525">
                      <a:noFill/>
                      <a:miter lim="800000"/>
                      <a:headEnd/>
                      <a:tailEnd/>
                    </a:ln>
                  </pic:spPr>
                </pic:pic>
              </a:graphicData>
            </a:graphic>
          </wp:inline>
        </w:drawing>
      </w:r>
    </w:p>
    <w:p w:rsidR="006D40AC" w:rsidRDefault="006D40AC" w:rsidP="006D40AC">
      <w:pPr>
        <w:jc w:val="both"/>
        <w:rPr>
          <w:color w:val="000000"/>
        </w:rPr>
      </w:pPr>
    </w:p>
    <w:p w:rsidR="00993482" w:rsidRDefault="00993482" w:rsidP="00993482">
      <w:r>
        <w:t>Click to return to exercises:</w:t>
      </w:r>
    </w:p>
    <w:p w:rsidR="00993482" w:rsidRDefault="00993482" w:rsidP="00993482"/>
    <w:p w:rsidR="00993482" w:rsidRDefault="00503CC5" w:rsidP="00993482">
      <w:hyperlink r:id="rId9" w:history="1">
        <w:r w:rsidR="00993482" w:rsidRPr="00853818">
          <w:rPr>
            <w:rStyle w:val="Hyperlink"/>
          </w:rPr>
          <w:t>1-A</w:t>
        </w:r>
      </w:hyperlink>
      <w:r w:rsidR="00993482">
        <w:tab/>
      </w:r>
      <w:r w:rsidR="00993482">
        <w:tab/>
      </w:r>
      <w:hyperlink r:id="rId10" w:history="1">
        <w:r w:rsidR="00993482" w:rsidRPr="00853818">
          <w:rPr>
            <w:rStyle w:val="Hyperlink"/>
          </w:rPr>
          <w:t>1-B</w:t>
        </w:r>
      </w:hyperlink>
      <w:r w:rsidR="00993482">
        <w:tab/>
      </w:r>
      <w:r w:rsidR="00993482">
        <w:tab/>
      </w:r>
    </w:p>
    <w:p w:rsidR="006D40AC" w:rsidRDefault="00503CC5" w:rsidP="00993482">
      <w:pPr>
        <w:rPr>
          <w:color w:val="000000"/>
        </w:rPr>
      </w:pPr>
      <w:hyperlink r:id="rId11" w:history="1">
        <w:r w:rsidR="00993482" w:rsidRPr="00853818">
          <w:rPr>
            <w:rStyle w:val="Hyperlink"/>
          </w:rPr>
          <w:t>2-A</w:t>
        </w:r>
      </w:hyperlink>
      <w:r w:rsidR="00993482">
        <w:tab/>
      </w:r>
      <w:r w:rsidR="00993482">
        <w:tab/>
      </w:r>
      <w:hyperlink r:id="rId12" w:history="1">
        <w:r w:rsidR="00993482" w:rsidRPr="00853818">
          <w:rPr>
            <w:rStyle w:val="Hyperlink"/>
          </w:rPr>
          <w:t>2-B</w:t>
        </w:r>
      </w:hyperlink>
      <w:r w:rsidR="00993482">
        <w:rPr>
          <w:color w:val="000000"/>
        </w:rPr>
        <w:t xml:space="preserve"> </w:t>
      </w:r>
    </w:p>
    <w:p w:rsidR="006D40AC" w:rsidRDefault="006D40AC" w:rsidP="006D40AC">
      <w:pPr>
        <w:ind w:left="720"/>
        <w:jc w:val="both"/>
        <w:rPr>
          <w:color w:val="000000"/>
        </w:rPr>
      </w:pPr>
    </w:p>
    <w:p w:rsidR="006D40AC" w:rsidRDefault="006D40AC" w:rsidP="006D40AC">
      <w:pPr>
        <w:ind w:left="720"/>
        <w:jc w:val="both"/>
        <w:rPr>
          <w:color w:val="000000"/>
        </w:rPr>
      </w:pPr>
    </w:p>
    <w:p w:rsidR="00A74C13" w:rsidRDefault="006A62C2"/>
    <w:sectPr w:rsidR="00A74C13" w:rsidSect="00644975">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120" w:rsidRDefault="00C06120" w:rsidP="00C06120">
      <w:r>
        <w:separator/>
      </w:r>
    </w:p>
  </w:endnote>
  <w:endnote w:type="continuationSeparator" w:id="0">
    <w:p w:rsidR="00C06120" w:rsidRDefault="00C06120" w:rsidP="00C0612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2C2" w:rsidRDefault="006A62C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2DA3" w:rsidRDefault="007A2DA3" w:rsidP="007A2DA3">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7A2DA3" w:rsidRDefault="007A2DA3">
    <w:pPr>
      <w:pStyle w:val="Footer"/>
    </w:pPr>
  </w:p>
  <w:p w:rsidR="00C06120" w:rsidRDefault="00C0612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2C2" w:rsidRDefault="006A62C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120" w:rsidRDefault="00C06120" w:rsidP="00C06120">
      <w:r>
        <w:separator/>
      </w:r>
    </w:p>
  </w:footnote>
  <w:footnote w:type="continuationSeparator" w:id="0">
    <w:p w:rsidR="00C06120" w:rsidRDefault="00C06120" w:rsidP="00C061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2C2" w:rsidRDefault="006A62C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D49" w:rsidRPr="007531A8" w:rsidRDefault="00503CC5" w:rsidP="00C13D49">
    <w:pPr>
      <w:pStyle w:val="Header"/>
      <w:rPr>
        <w:noProof/>
        <w:szCs w:val="24"/>
      </w:rPr>
    </w:pPr>
    <w:r w:rsidRPr="00503CC5">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60288" o:button="t">
          <v:fill o:detectmouseclick="t"/>
          <v:imagedata r:id="rId1" o:title=""/>
        </v:shape>
        <o:OLEObject Type="Embed" ProgID="Unknown" ShapeID="_x0000_s2050" DrawAspect="Content" ObjectID="_1315632304" r:id="rId2"/>
      </w:pict>
    </w:r>
    <w:r w:rsidR="00C13D49" w:rsidRPr="007531A8">
      <w:rPr>
        <w:i/>
        <w:noProof/>
        <w:sz w:val="36"/>
        <w:szCs w:val="36"/>
      </w:rPr>
      <w:t>The House</w:t>
    </w:r>
    <w:r w:rsidR="00C13D49" w:rsidRPr="007531A8">
      <w:rPr>
        <w:i/>
        <w:noProof/>
        <w:sz w:val="28"/>
        <w:szCs w:val="28"/>
      </w:rPr>
      <w:tab/>
    </w:r>
    <w:r w:rsidR="00C13D49" w:rsidRPr="007531A8">
      <w:rPr>
        <w:noProof/>
        <w:szCs w:val="24"/>
      </w:rPr>
      <w:ptab w:relativeTo="margin" w:alignment="center" w:leader="none"/>
    </w:r>
    <w:r w:rsidR="00C13D49" w:rsidRPr="007531A8">
      <w:rPr>
        <w:noProof/>
        <w:szCs w:val="24"/>
      </w:rPr>
      <w:t xml:space="preserve">                                      </w:t>
    </w:r>
    <w:r w:rsidR="00C13D49">
      <w:rPr>
        <w:noProof/>
        <w:szCs w:val="24"/>
      </w:rPr>
      <w:t xml:space="preserve">         </w:t>
    </w:r>
    <w:r w:rsidR="00C13D49" w:rsidRPr="007531A8">
      <w:rPr>
        <w:noProof/>
        <w:szCs w:val="24"/>
      </w:rPr>
      <w:t xml:space="preserve">   Paul T. McGurr     </w:t>
    </w:r>
  </w:p>
  <w:p w:rsidR="00C13D49" w:rsidRPr="007531A8" w:rsidRDefault="00C13D49" w:rsidP="00C13D49">
    <w:pPr>
      <w:pStyle w:val="Header"/>
      <w:rPr>
        <w:noProof/>
        <w:szCs w:val="24"/>
      </w:rPr>
    </w:pPr>
    <w:r w:rsidRPr="007531A8">
      <w:rPr>
        <w:i/>
        <w:noProof/>
        <w:sz w:val="28"/>
        <w:szCs w:val="28"/>
      </w:rPr>
      <w:tab/>
    </w:r>
    <w:r w:rsidRPr="007531A8">
      <w:rPr>
        <w:i/>
        <w:noProof/>
        <w:sz w:val="28"/>
        <w:szCs w:val="28"/>
      </w:rPr>
      <w:tab/>
    </w:r>
    <w:r w:rsidRPr="007531A8">
      <w:rPr>
        <w:noProof/>
        <w:szCs w:val="24"/>
      </w:rPr>
      <w:t>Fort Lewis College</w:t>
    </w:r>
  </w:p>
  <w:p w:rsidR="00C06120" w:rsidRPr="00C13D49" w:rsidRDefault="00C13D49">
    <w:pPr>
      <w:pStyle w:val="Header"/>
      <w:rPr>
        <w:noProof/>
        <w:szCs w:val="24"/>
      </w:rPr>
    </w:pPr>
    <w:r w:rsidRPr="007531A8">
      <w:rPr>
        <w:noProof/>
        <w:szCs w:val="24"/>
      </w:rPr>
      <w:t xml:space="preserve">                                          Click the House to </w:t>
    </w:r>
    <w:r w:rsidRPr="007531A8">
      <w:rPr>
        <w:noProof/>
        <w:szCs w:val="24"/>
      </w:rPr>
      <w:drawing>
        <wp:inline distT="0" distB="0" distL="0" distR="0">
          <wp:extent cx="304800" cy="304800"/>
          <wp:effectExtent l="19050" t="0" r="0" b="0"/>
          <wp:docPr id="22"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rsidRPr="007531A8">
      <w:rPr>
        <w:noProof/>
        <w:szCs w:val="24"/>
      </w:rPr>
      <w:t xml:space="preserve">return to table of contents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62C2" w:rsidRDefault="006A62C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1E0E45EE"/>
    <w:lvl w:ilvl="0">
      <w:numFmt w:val="decimal"/>
      <w:lvlText w:val="*"/>
      <w:lvlJc w:val="left"/>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6D40AC"/>
    <w:rsid w:val="001447B6"/>
    <w:rsid w:val="00145FAF"/>
    <w:rsid w:val="004B695B"/>
    <w:rsid w:val="004C3F64"/>
    <w:rsid w:val="00503CC5"/>
    <w:rsid w:val="00644975"/>
    <w:rsid w:val="006A62C2"/>
    <w:rsid w:val="006D40AC"/>
    <w:rsid w:val="007A2DA3"/>
    <w:rsid w:val="00862A22"/>
    <w:rsid w:val="00991BFF"/>
    <w:rsid w:val="00993482"/>
    <w:rsid w:val="00C06120"/>
    <w:rsid w:val="00C13D49"/>
    <w:rsid w:val="00D62084"/>
    <w:rsid w:val="00F813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40AC"/>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D40AC"/>
    <w:rPr>
      <w:rFonts w:ascii="Tahoma" w:hAnsi="Tahoma" w:cs="Tahoma"/>
      <w:sz w:val="16"/>
      <w:szCs w:val="16"/>
    </w:rPr>
  </w:style>
  <w:style w:type="character" w:customStyle="1" w:styleId="BalloonTextChar">
    <w:name w:val="Balloon Text Char"/>
    <w:basedOn w:val="DefaultParagraphFont"/>
    <w:link w:val="BalloonText"/>
    <w:uiPriority w:val="99"/>
    <w:semiHidden/>
    <w:rsid w:val="006D40AC"/>
    <w:rPr>
      <w:rFonts w:ascii="Tahoma" w:eastAsia="Times New Roman" w:hAnsi="Tahoma" w:cs="Tahoma"/>
      <w:sz w:val="16"/>
      <w:szCs w:val="16"/>
    </w:rPr>
  </w:style>
  <w:style w:type="paragraph" w:styleId="Header">
    <w:name w:val="header"/>
    <w:basedOn w:val="Normal"/>
    <w:link w:val="HeaderChar"/>
    <w:uiPriority w:val="99"/>
    <w:unhideWhenUsed/>
    <w:rsid w:val="00C06120"/>
    <w:pPr>
      <w:tabs>
        <w:tab w:val="center" w:pos="4680"/>
        <w:tab w:val="right" w:pos="9360"/>
      </w:tabs>
    </w:pPr>
  </w:style>
  <w:style w:type="character" w:customStyle="1" w:styleId="HeaderChar">
    <w:name w:val="Header Char"/>
    <w:basedOn w:val="DefaultParagraphFont"/>
    <w:link w:val="Header"/>
    <w:uiPriority w:val="99"/>
    <w:rsid w:val="00C06120"/>
    <w:rPr>
      <w:rFonts w:ascii="New York" w:eastAsia="Times New Roman" w:hAnsi="New York" w:cs="Times New Roman"/>
      <w:sz w:val="24"/>
      <w:szCs w:val="20"/>
    </w:rPr>
  </w:style>
  <w:style w:type="paragraph" w:styleId="Footer">
    <w:name w:val="footer"/>
    <w:basedOn w:val="Normal"/>
    <w:link w:val="FooterChar"/>
    <w:uiPriority w:val="99"/>
    <w:unhideWhenUsed/>
    <w:rsid w:val="00C06120"/>
    <w:pPr>
      <w:tabs>
        <w:tab w:val="center" w:pos="4680"/>
        <w:tab w:val="right" w:pos="9360"/>
      </w:tabs>
    </w:pPr>
  </w:style>
  <w:style w:type="character" w:customStyle="1" w:styleId="FooterChar">
    <w:name w:val="Footer Char"/>
    <w:basedOn w:val="DefaultParagraphFont"/>
    <w:link w:val="Footer"/>
    <w:uiPriority w:val="99"/>
    <w:rsid w:val="00C06120"/>
    <w:rPr>
      <w:rFonts w:ascii="New York" w:eastAsia="Times New Roman" w:hAnsi="New York" w:cs="Times New Roman"/>
      <w:sz w:val="24"/>
      <w:szCs w:val="20"/>
    </w:rPr>
  </w:style>
  <w:style w:type="character" w:styleId="Hyperlink">
    <w:name w:val="Hyperlink"/>
    <w:basedOn w:val="DefaultParagraphFont"/>
    <w:rsid w:val="00993482"/>
    <w:rPr>
      <w:color w:val="0000FF"/>
      <w:u w:val="single"/>
    </w:rPr>
  </w:style>
  <w:style w:type="character" w:styleId="FollowedHyperlink">
    <w:name w:val="FollowedHyperlink"/>
    <w:basedOn w:val="DefaultParagraphFont"/>
    <w:uiPriority w:val="99"/>
    <w:semiHidden/>
    <w:unhideWhenUsed/>
    <w:rsid w:val="0099348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58934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baseline%20phase%201.xlsx" TargetMode="External"/><Relationship Id="rId12" Type="http://schemas.openxmlformats.org/officeDocument/2006/relationships/hyperlink" Target="Exercise%202B.docx"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Exercise%202A.docx"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Exercise%201B.docx"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Exercise%201A.docx"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505</Words>
  <Characters>2879</Characters>
  <Application>Microsoft Office Word</Application>
  <DocSecurity>0</DocSecurity>
  <Lines>23</Lines>
  <Paragraphs>6</Paragraphs>
  <ScaleCrop>false</ScaleCrop>
  <Company>Fort Lewis College</Company>
  <LinksUpToDate>false</LinksUpToDate>
  <CharactersWithSpaces>3378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6</cp:revision>
  <dcterms:created xsi:type="dcterms:W3CDTF">2009-06-08T19:43:00Z</dcterms:created>
  <dcterms:modified xsi:type="dcterms:W3CDTF">2009-09-28T14:39:00Z</dcterms:modified>
</cp:coreProperties>
</file>