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ACF" w:rsidRDefault="008B7ACF">
      <w:pPr>
        <w:pBdr>
          <w:top w:val="single" w:sz="4" w:space="1" w:color="000000"/>
          <w:left w:val="nil"/>
          <w:bottom w:val="nil"/>
          <w:right w:val="nil"/>
          <w:between w:val="nil"/>
        </w:pBdr>
        <w:rPr>
          <w:rFonts w:ascii="Calibri" w:eastAsia="Calibri" w:hAnsi="Calibri" w:cs="Calibri"/>
          <w:color w:val="000000"/>
          <w:sz w:val="18"/>
          <w:szCs w:val="18"/>
        </w:rPr>
      </w:pPr>
      <w:bookmarkStart w:id="0" w:name="_GoBack"/>
      <w:bookmarkEnd w:id="0"/>
    </w:p>
    <w:p w:rsidR="008B7ACF" w:rsidRDefault="000963A5">
      <w:pPr>
        <w:pBdr>
          <w:top w:val="nil"/>
          <w:left w:val="nil"/>
          <w:bottom w:val="nil"/>
          <w:right w:val="nil"/>
          <w:between w:val="nil"/>
        </w:pBdr>
        <w:rPr>
          <w:rFonts w:ascii="Calibri" w:eastAsia="Calibri" w:hAnsi="Calibri" w:cs="Calibri"/>
          <w:color w:val="000000"/>
          <w:sz w:val="28"/>
          <w:szCs w:val="28"/>
        </w:rPr>
      </w:pPr>
      <w:proofErr w:type="spellStart"/>
      <w:r>
        <w:rPr>
          <w:rFonts w:ascii="Calibri" w:eastAsia="Calibri" w:hAnsi="Calibri" w:cs="Calibri"/>
          <w:color w:val="000000"/>
          <w:sz w:val="28"/>
          <w:szCs w:val="28"/>
        </w:rPr>
        <w:t>Ph</w:t>
      </w:r>
      <w:proofErr w:type="spellEnd"/>
      <w:r>
        <w:rPr>
          <w:rFonts w:ascii="Calibri" w:eastAsia="Calibri" w:hAnsi="Calibri" w:cs="Calibri"/>
          <w:color w:val="000000"/>
          <w:sz w:val="28"/>
          <w:szCs w:val="28"/>
        </w:rPr>
        <w:t xml:space="preserve"> 131—Microcontrollers and Aerospace</w:t>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t>Winter 2020</w:t>
      </w:r>
    </w:p>
    <w:p w:rsidR="008B7ACF" w:rsidRDefault="008B7ACF">
      <w:pPr>
        <w:pBdr>
          <w:top w:val="nil"/>
          <w:left w:val="nil"/>
          <w:bottom w:val="single" w:sz="4" w:space="1" w:color="000000"/>
          <w:right w:val="nil"/>
          <w:between w:val="nil"/>
        </w:pBdr>
        <w:rPr>
          <w:rFonts w:ascii="Calibri" w:eastAsia="Calibri" w:hAnsi="Calibri" w:cs="Calibri"/>
          <w:color w:val="000000"/>
          <w:sz w:val="18"/>
          <w:szCs w:val="18"/>
        </w:rPr>
      </w:pPr>
    </w:p>
    <w:p w:rsidR="008B7ACF" w:rsidRDefault="008B7ACF">
      <w:pPr>
        <w:pBdr>
          <w:top w:val="nil"/>
          <w:left w:val="nil"/>
          <w:bottom w:val="nil"/>
          <w:right w:val="nil"/>
          <w:between w:val="nil"/>
        </w:pBdr>
        <w:rPr>
          <w:rFonts w:ascii="Calibri" w:eastAsia="Calibri" w:hAnsi="Calibri" w:cs="Calibri"/>
          <w:color w:val="000000"/>
          <w:sz w:val="28"/>
          <w:szCs w:val="28"/>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Instructor:</w:t>
      </w:r>
      <w:r>
        <w:rPr>
          <w:rFonts w:ascii="Calibri" w:eastAsia="Calibri" w:hAnsi="Calibri" w:cs="Calibri"/>
          <w:b/>
          <w:color w:val="000000"/>
          <w:sz w:val="28"/>
          <w:szCs w:val="28"/>
        </w:rPr>
        <w:tab/>
      </w:r>
      <w:r>
        <w:rPr>
          <w:rFonts w:ascii="Calibri" w:eastAsia="Calibri" w:hAnsi="Calibri" w:cs="Calibri"/>
          <w:b/>
          <w:color w:val="000000"/>
          <w:sz w:val="28"/>
          <w:szCs w:val="28"/>
        </w:rPr>
        <w:tab/>
      </w:r>
      <w:r>
        <w:rPr>
          <w:rFonts w:ascii="Calibri" w:eastAsia="Calibri" w:hAnsi="Calibri" w:cs="Calibri"/>
          <w:b/>
          <w:color w:val="000000"/>
          <w:sz w:val="28"/>
          <w:szCs w:val="28"/>
        </w:rPr>
        <w:tab/>
      </w:r>
      <w:r>
        <w:rPr>
          <w:rFonts w:ascii="Calibri" w:eastAsia="Calibri" w:hAnsi="Calibri" w:cs="Calibri"/>
          <w:b/>
          <w:color w:val="000000"/>
          <w:sz w:val="28"/>
          <w:szCs w:val="28"/>
        </w:rPr>
        <w:tab/>
      </w:r>
      <w:r>
        <w:rPr>
          <w:rFonts w:ascii="Calibri" w:eastAsia="Calibri" w:hAnsi="Calibri" w:cs="Calibri"/>
          <w:b/>
          <w:color w:val="000000"/>
          <w:sz w:val="28"/>
          <w:szCs w:val="28"/>
        </w:rPr>
        <w:tab/>
        <w:t xml:space="preserve">       Course Materials:</w:t>
      </w:r>
    </w:p>
    <w:tbl>
      <w:tblPr>
        <w:tblStyle w:val="a"/>
        <w:tblW w:w="9586" w:type="dxa"/>
        <w:tblInd w:w="-5" w:type="dxa"/>
        <w:tblLayout w:type="fixed"/>
        <w:tblLook w:val="0000" w:firstRow="0" w:lastRow="0" w:firstColumn="0" w:lastColumn="0" w:noHBand="0" w:noVBand="0"/>
      </w:tblPr>
      <w:tblGrid>
        <w:gridCol w:w="4788"/>
        <w:gridCol w:w="4798"/>
      </w:tblGrid>
      <w:tr w:rsidR="008B7ACF">
        <w:trPr>
          <w:trHeight w:val="2079"/>
        </w:trPr>
        <w:tc>
          <w:tcPr>
            <w:tcW w:w="4788" w:type="dxa"/>
          </w:tcPr>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Greg Mulder</w:t>
            </w: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MH 109       541-917-4744</w:t>
            </w:r>
          </w:p>
          <w:p w:rsidR="008B7ACF" w:rsidRDefault="000963A5">
            <w:pPr>
              <w:pBdr>
                <w:top w:val="nil"/>
                <w:left w:val="nil"/>
                <w:bottom w:val="nil"/>
                <w:right w:val="nil"/>
                <w:between w:val="nil"/>
              </w:pBdr>
              <w:rPr>
                <w:rFonts w:ascii="Calibri" w:eastAsia="Calibri" w:hAnsi="Calibri" w:cs="Calibri"/>
                <w:color w:val="0000FF"/>
                <w:sz w:val="22"/>
                <w:szCs w:val="22"/>
                <w:u w:val="single"/>
              </w:rPr>
            </w:pPr>
            <w:hyperlink r:id="rId4">
              <w:r>
                <w:rPr>
                  <w:rFonts w:ascii="Calibri" w:eastAsia="Calibri" w:hAnsi="Calibri" w:cs="Calibri"/>
                  <w:color w:val="0000FF"/>
                  <w:sz w:val="28"/>
                  <w:szCs w:val="28"/>
                  <w:u w:val="single"/>
                </w:rPr>
                <w:t>mulderg@linnbenton.edu</w:t>
              </w:r>
            </w:hyperlink>
          </w:p>
          <w:p w:rsidR="008B7ACF" w:rsidRDefault="000963A5">
            <w:r>
              <w:rPr>
                <w:sz w:val="28"/>
                <w:szCs w:val="28"/>
              </w:rPr>
              <w:t xml:space="preserve">Office Hours: </w:t>
            </w:r>
            <w:r>
              <w:rPr>
                <w:b/>
              </w:rPr>
              <w:t xml:space="preserve"> (</w:t>
            </w:r>
            <w:r>
              <w:rPr>
                <w:b/>
                <w:sz w:val="18"/>
                <w:szCs w:val="18"/>
              </w:rPr>
              <w:t>in MH109, 106 and/or 113)</w:t>
            </w:r>
          </w:p>
          <w:p w:rsidR="008B7ACF" w:rsidRDefault="000963A5">
            <w:pPr>
              <w:rPr>
                <w:sz w:val="28"/>
                <w:szCs w:val="28"/>
              </w:rPr>
            </w:pPr>
            <w:r>
              <w:rPr>
                <w:sz w:val="28"/>
                <w:szCs w:val="28"/>
              </w:rPr>
              <w:t xml:space="preserve">     MW 10-10:50am; </w:t>
            </w:r>
          </w:p>
          <w:p w:rsidR="008B7ACF" w:rsidRDefault="000963A5">
            <w:pPr>
              <w:rPr>
                <w:sz w:val="28"/>
                <w:szCs w:val="28"/>
              </w:rPr>
            </w:pPr>
            <w:r>
              <w:rPr>
                <w:sz w:val="28"/>
                <w:szCs w:val="28"/>
              </w:rPr>
              <w:t xml:space="preserve">     T noon-1pm </w:t>
            </w:r>
          </w:p>
        </w:tc>
        <w:tc>
          <w:tcPr>
            <w:tcW w:w="4798" w:type="dxa"/>
          </w:tcPr>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All course reading materials are kept at </w:t>
            </w:r>
            <w:hyperlink r:id="rId5">
              <w:r>
                <w:rPr>
                  <w:rFonts w:ascii="Calibri" w:eastAsia="Calibri" w:hAnsi="Calibri" w:cs="Calibri"/>
                  <w:color w:val="0000FF"/>
                  <w:sz w:val="28"/>
                  <w:szCs w:val="28"/>
                  <w:u w:val="single"/>
                </w:rPr>
                <w:t>http://minirov.info</w:t>
              </w:r>
            </w:hyperlink>
            <w:r>
              <w:rPr>
                <w:rFonts w:ascii="Calibri" w:eastAsia="Calibri" w:hAnsi="Calibri" w:cs="Calibri"/>
                <w:color w:val="000000"/>
                <w:sz w:val="28"/>
                <w:szCs w:val="28"/>
              </w:rPr>
              <w:t xml:space="preserve">   </w:t>
            </w:r>
          </w:p>
          <w:p w:rsidR="008B7ACF" w:rsidRDefault="008B7ACF">
            <w:pPr>
              <w:pBdr>
                <w:top w:val="nil"/>
                <w:left w:val="nil"/>
                <w:bottom w:val="nil"/>
                <w:right w:val="nil"/>
                <w:between w:val="nil"/>
              </w:pBdr>
              <w:rPr>
                <w:rFonts w:ascii="Calibri" w:eastAsia="Calibri" w:hAnsi="Calibri" w:cs="Calibri"/>
                <w:color w:val="000000"/>
                <w:sz w:val="28"/>
                <w:szCs w:val="28"/>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You will need to purchase a </w:t>
            </w:r>
            <w:proofErr w:type="spellStart"/>
            <w:r>
              <w:rPr>
                <w:rFonts w:ascii="Calibri" w:eastAsia="Calibri" w:hAnsi="Calibri" w:cs="Calibri"/>
                <w:color w:val="000000"/>
                <w:sz w:val="28"/>
                <w:szCs w:val="28"/>
              </w:rPr>
              <w:t>miniRocket</w:t>
            </w:r>
            <w:proofErr w:type="spellEnd"/>
            <w:r>
              <w:rPr>
                <w:rFonts w:ascii="Calibri" w:eastAsia="Calibri" w:hAnsi="Calibri" w:cs="Calibri"/>
                <w:color w:val="000000"/>
                <w:sz w:val="28"/>
                <w:szCs w:val="28"/>
              </w:rPr>
              <w:t xml:space="preserve"> kit from the LBCC bookstore.</w:t>
            </w:r>
          </w:p>
          <w:p w:rsidR="008B7ACF" w:rsidRDefault="008B7ACF">
            <w:pPr>
              <w:pBdr>
                <w:top w:val="nil"/>
                <w:left w:val="nil"/>
                <w:bottom w:val="nil"/>
                <w:right w:val="nil"/>
                <w:between w:val="nil"/>
              </w:pBdr>
              <w:rPr>
                <w:rFonts w:ascii="Calibri" w:eastAsia="Calibri" w:hAnsi="Calibri" w:cs="Calibri"/>
                <w:color w:val="000000"/>
                <w:sz w:val="28"/>
                <w:szCs w:val="28"/>
              </w:rPr>
            </w:pPr>
          </w:p>
        </w:tc>
      </w:tr>
    </w:tbl>
    <w:p w:rsidR="008B7ACF" w:rsidRDefault="008B7ACF">
      <w:pPr>
        <w:pBdr>
          <w:top w:val="nil"/>
          <w:left w:val="nil"/>
          <w:bottom w:val="single" w:sz="4" w:space="1" w:color="000000"/>
          <w:right w:val="nil"/>
          <w:between w:val="nil"/>
        </w:pBdr>
        <w:rPr>
          <w:rFonts w:ascii="Calibri" w:eastAsia="Calibri" w:hAnsi="Calibri" w:cs="Calibri"/>
          <w:color w:val="000000"/>
          <w:sz w:val="28"/>
          <w:szCs w:val="28"/>
        </w:rPr>
      </w:pPr>
    </w:p>
    <w:p w:rsidR="008B7ACF" w:rsidRDefault="008B7ACF">
      <w:pPr>
        <w:pBdr>
          <w:top w:val="nil"/>
          <w:left w:val="nil"/>
          <w:bottom w:val="nil"/>
          <w:right w:val="nil"/>
          <w:between w:val="nil"/>
        </w:pBdr>
        <w:rPr>
          <w:rFonts w:ascii="Calibri" w:eastAsia="Calibri" w:hAnsi="Calibri" w:cs="Calibri"/>
          <w:color w:val="000000"/>
          <w:sz w:val="28"/>
          <w:szCs w:val="28"/>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Welcome to “Microcontrollers and Aerospace” at Linn-Benton Community College.  The goal of this class is to learn the uses of </w:t>
      </w:r>
      <w:proofErr w:type="spellStart"/>
      <w:r>
        <w:rPr>
          <w:rFonts w:ascii="Calibri" w:eastAsia="Calibri" w:hAnsi="Calibri" w:cs="Calibri"/>
          <w:color w:val="000000"/>
          <w:sz w:val="28"/>
          <w:szCs w:val="28"/>
        </w:rPr>
        <w:t>microcontollers</w:t>
      </w:r>
      <w:proofErr w:type="spellEnd"/>
      <w:r>
        <w:rPr>
          <w:rFonts w:ascii="Calibri" w:eastAsia="Calibri" w:hAnsi="Calibri" w:cs="Calibri"/>
          <w:color w:val="000000"/>
          <w:sz w:val="28"/>
          <w:szCs w:val="28"/>
        </w:rPr>
        <w:t xml:space="preserve"> in a hands-on format.</w:t>
      </w:r>
    </w:p>
    <w:p w:rsidR="008B7ACF" w:rsidRDefault="008B7ACF">
      <w:pPr>
        <w:pBdr>
          <w:top w:val="nil"/>
          <w:left w:val="nil"/>
          <w:bottom w:val="nil"/>
          <w:right w:val="nil"/>
          <w:between w:val="nil"/>
        </w:pBdr>
        <w:rPr>
          <w:rFonts w:ascii="Calibri" w:eastAsia="Calibri" w:hAnsi="Calibri" w:cs="Calibri"/>
          <w:color w:val="000000"/>
          <w:sz w:val="28"/>
          <w:szCs w:val="28"/>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A microcontroller is a small computer on a single integrated circuit with programmable inpu</w:t>
      </w:r>
      <w:r>
        <w:rPr>
          <w:rFonts w:ascii="Calibri" w:eastAsia="Calibri" w:hAnsi="Calibri" w:cs="Calibri"/>
          <w:color w:val="000000"/>
          <w:sz w:val="28"/>
          <w:szCs w:val="28"/>
        </w:rPr>
        <w:t>t/output peripherals.  Physicists are interested in microcontrollers as these tend to be a main tool we use to collect data from the universe and to the control the devices that make up our experimental apparatus.</w:t>
      </w:r>
    </w:p>
    <w:p w:rsidR="008B7ACF" w:rsidRDefault="008B7ACF">
      <w:pPr>
        <w:pBdr>
          <w:top w:val="nil"/>
          <w:left w:val="nil"/>
          <w:bottom w:val="nil"/>
          <w:right w:val="nil"/>
          <w:between w:val="nil"/>
        </w:pBdr>
        <w:rPr>
          <w:rFonts w:ascii="Calibri" w:eastAsia="Calibri" w:hAnsi="Calibri" w:cs="Calibri"/>
          <w:color w:val="000000"/>
          <w:sz w:val="28"/>
          <w:szCs w:val="28"/>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A complimentary goal of this class is to </w:t>
      </w:r>
      <w:r>
        <w:rPr>
          <w:rFonts w:ascii="Calibri" w:eastAsia="Calibri" w:hAnsi="Calibri" w:cs="Calibri"/>
          <w:color w:val="000000"/>
          <w:sz w:val="28"/>
          <w:szCs w:val="28"/>
        </w:rPr>
        <w:t xml:space="preserve">increase the skill level of students wishing to take part in a Research and Design Cohort (RDC) during </w:t>
      </w:r>
      <w:proofErr w:type="gramStart"/>
      <w:r>
        <w:rPr>
          <w:rFonts w:ascii="Calibri" w:eastAsia="Calibri" w:hAnsi="Calibri" w:cs="Calibri"/>
          <w:color w:val="000000"/>
          <w:sz w:val="28"/>
          <w:szCs w:val="28"/>
        </w:rPr>
        <w:t>Winter</w:t>
      </w:r>
      <w:proofErr w:type="gramEnd"/>
      <w:r>
        <w:rPr>
          <w:rFonts w:ascii="Calibri" w:eastAsia="Calibri" w:hAnsi="Calibri" w:cs="Calibri"/>
          <w:color w:val="000000"/>
          <w:sz w:val="28"/>
          <w:szCs w:val="28"/>
        </w:rPr>
        <w:t xml:space="preserve"> and Spring term.  Our RDCs include:  the LBCC Remotely Operated Vehicle team which will compete in the </w:t>
      </w:r>
      <w:proofErr w:type="gramStart"/>
      <w:r>
        <w:rPr>
          <w:rFonts w:ascii="Calibri" w:eastAsia="Calibri" w:hAnsi="Calibri" w:cs="Calibri"/>
          <w:color w:val="000000"/>
          <w:sz w:val="28"/>
          <w:szCs w:val="28"/>
        </w:rPr>
        <w:t>Summer</w:t>
      </w:r>
      <w:proofErr w:type="gramEnd"/>
      <w:r>
        <w:rPr>
          <w:rFonts w:ascii="Calibri" w:eastAsia="Calibri" w:hAnsi="Calibri" w:cs="Calibri"/>
          <w:color w:val="000000"/>
          <w:sz w:val="28"/>
          <w:szCs w:val="28"/>
        </w:rPr>
        <w:t xml:space="preserve"> 2020 Marine Advanced Technology Educ</w:t>
      </w:r>
      <w:r>
        <w:rPr>
          <w:rFonts w:ascii="Calibri" w:eastAsia="Calibri" w:hAnsi="Calibri" w:cs="Calibri"/>
          <w:color w:val="000000"/>
          <w:sz w:val="28"/>
          <w:szCs w:val="28"/>
        </w:rPr>
        <w:t xml:space="preserve">ation Center (MATE) competition in Philadelphia; the LBCC Space Exploration Group, and a new group to be announced soon.  </w:t>
      </w:r>
    </w:p>
    <w:p w:rsidR="008B7ACF" w:rsidRDefault="008B7ACF">
      <w:pPr>
        <w:pBdr>
          <w:top w:val="nil"/>
          <w:left w:val="nil"/>
          <w:bottom w:val="nil"/>
          <w:right w:val="nil"/>
          <w:between w:val="nil"/>
        </w:pBdr>
        <w:rPr>
          <w:rFonts w:ascii="Calibri" w:eastAsia="Calibri" w:hAnsi="Calibri" w:cs="Calibri"/>
          <w:color w:val="000000"/>
          <w:sz w:val="28"/>
          <w:szCs w:val="28"/>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In this class we will build a sensor payload for </w:t>
      </w:r>
      <w:proofErr w:type="gramStart"/>
      <w:r>
        <w:rPr>
          <w:rFonts w:ascii="Calibri" w:eastAsia="Calibri" w:hAnsi="Calibri" w:cs="Calibri"/>
          <w:color w:val="000000"/>
          <w:sz w:val="28"/>
          <w:szCs w:val="28"/>
        </w:rPr>
        <w:t>an</w:t>
      </w:r>
      <w:proofErr w:type="gramEnd"/>
      <w:r>
        <w:rPr>
          <w:rFonts w:ascii="Calibri" w:eastAsia="Calibri" w:hAnsi="Calibri" w:cs="Calibri"/>
          <w:color w:val="000000"/>
          <w:sz w:val="28"/>
          <w:szCs w:val="28"/>
        </w:rPr>
        <w:t xml:space="preserve"> model rocket that will be able to measure physical parameters such as accelerati</w:t>
      </w:r>
      <w:r>
        <w:rPr>
          <w:rFonts w:ascii="Calibri" w:eastAsia="Calibri" w:hAnsi="Calibri" w:cs="Calibri"/>
          <w:color w:val="000000"/>
          <w:sz w:val="28"/>
          <w:szCs w:val="28"/>
        </w:rPr>
        <w:t>on, pressure and temperatures.  The skills that you gain here in this class will help with all the above RDCs.</w:t>
      </w:r>
    </w:p>
    <w:p w:rsidR="008B7ACF" w:rsidRDefault="008B7ACF">
      <w:pPr>
        <w:pBdr>
          <w:top w:val="nil"/>
          <w:left w:val="nil"/>
          <w:bottom w:val="nil"/>
          <w:right w:val="nil"/>
          <w:between w:val="nil"/>
        </w:pBdr>
        <w:rPr>
          <w:rFonts w:ascii="Calibri" w:eastAsia="Calibri" w:hAnsi="Calibri" w:cs="Calibri"/>
          <w:color w:val="000000"/>
          <w:sz w:val="28"/>
          <w:szCs w:val="28"/>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There are many microcontrollers on the market.  For this class we have chosen the </w:t>
      </w:r>
      <w:proofErr w:type="spellStart"/>
      <w:r>
        <w:rPr>
          <w:rFonts w:ascii="Calibri" w:eastAsia="Calibri" w:hAnsi="Calibri" w:cs="Calibri"/>
          <w:color w:val="000000"/>
          <w:sz w:val="28"/>
          <w:szCs w:val="28"/>
        </w:rPr>
        <w:t>Adafruit</w:t>
      </w:r>
      <w:proofErr w:type="spellEnd"/>
      <w:r>
        <w:rPr>
          <w:rFonts w:ascii="Calibri" w:eastAsia="Calibri" w:hAnsi="Calibri" w:cs="Calibri"/>
          <w:color w:val="000000"/>
          <w:sz w:val="28"/>
          <w:szCs w:val="28"/>
        </w:rPr>
        <w:t xml:space="preserve"> Feather with Arduino programming.  The advantages of </w:t>
      </w:r>
      <w:r>
        <w:rPr>
          <w:rFonts w:ascii="Calibri" w:eastAsia="Calibri" w:hAnsi="Calibri" w:cs="Calibri"/>
          <w:color w:val="000000"/>
          <w:sz w:val="28"/>
          <w:szCs w:val="28"/>
        </w:rPr>
        <w:t xml:space="preserve">the </w:t>
      </w:r>
      <w:proofErr w:type="spellStart"/>
      <w:r>
        <w:rPr>
          <w:rFonts w:ascii="Calibri" w:eastAsia="Calibri" w:hAnsi="Calibri" w:cs="Calibri"/>
          <w:color w:val="000000"/>
          <w:sz w:val="28"/>
          <w:szCs w:val="28"/>
        </w:rPr>
        <w:t>Adafruit</w:t>
      </w:r>
      <w:proofErr w:type="spellEnd"/>
      <w:r>
        <w:rPr>
          <w:rFonts w:ascii="Calibri" w:eastAsia="Calibri" w:hAnsi="Calibri" w:cs="Calibri"/>
          <w:color w:val="000000"/>
          <w:sz w:val="28"/>
          <w:szCs w:val="28"/>
        </w:rPr>
        <w:t xml:space="preserve"> Feather include a large global and an Arduino community with whom you can share work, its low cost, and its small size.  </w:t>
      </w:r>
    </w:p>
    <w:p w:rsidR="008B7ACF" w:rsidRDefault="008B7ACF">
      <w:pPr>
        <w:pBdr>
          <w:top w:val="nil"/>
          <w:left w:val="nil"/>
          <w:bottom w:val="single" w:sz="4" w:space="1" w:color="000000"/>
          <w:right w:val="nil"/>
          <w:between w:val="nil"/>
        </w:pBdr>
        <w:rPr>
          <w:rFonts w:ascii="Calibri" w:eastAsia="Calibri" w:hAnsi="Calibri" w:cs="Calibri"/>
          <w:color w:val="000000"/>
          <w:sz w:val="28"/>
          <w:szCs w:val="28"/>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 xml:space="preserve">Course Format:  </w:t>
      </w:r>
      <w:r>
        <w:rPr>
          <w:rFonts w:ascii="Calibri" w:eastAsia="Calibri" w:hAnsi="Calibri" w:cs="Calibri"/>
          <w:color w:val="000000"/>
          <w:sz w:val="28"/>
          <w:szCs w:val="28"/>
        </w:rPr>
        <w:t xml:space="preserve">There are 10 Checkpoints everyone in class is expected to accomplish by the end of Week 8.  Following </w:t>
      </w:r>
      <w:proofErr w:type="spellStart"/>
      <w:r>
        <w:rPr>
          <w:rFonts w:ascii="Calibri" w:eastAsia="Calibri" w:hAnsi="Calibri" w:cs="Calibri"/>
          <w:color w:val="000000"/>
          <w:sz w:val="28"/>
          <w:szCs w:val="28"/>
        </w:rPr>
        <w:t>Ad</w:t>
      </w:r>
      <w:r>
        <w:rPr>
          <w:rFonts w:ascii="Calibri" w:eastAsia="Calibri" w:hAnsi="Calibri" w:cs="Calibri"/>
          <w:color w:val="000000"/>
          <w:sz w:val="28"/>
          <w:szCs w:val="28"/>
        </w:rPr>
        <w:t>afruit</w:t>
      </w:r>
      <w:proofErr w:type="spellEnd"/>
      <w:r>
        <w:rPr>
          <w:rFonts w:ascii="Calibri" w:eastAsia="Calibri" w:hAnsi="Calibri" w:cs="Calibri"/>
          <w:color w:val="000000"/>
          <w:sz w:val="28"/>
          <w:szCs w:val="28"/>
        </w:rPr>
        <w:t xml:space="preserve">/Arduino spirit, everyone in the class is </w:t>
      </w:r>
      <w:r>
        <w:rPr>
          <w:rFonts w:ascii="Calibri" w:eastAsia="Calibri" w:hAnsi="Calibri" w:cs="Calibri"/>
          <w:color w:val="000000"/>
          <w:sz w:val="28"/>
          <w:szCs w:val="28"/>
        </w:rPr>
        <w:lastRenderedPageBreak/>
        <w:t xml:space="preserve">expected to assist others in the class in their development of their rocket and rocket payload.  We will work in groups of two where each group will get two sets of </w:t>
      </w:r>
      <w:proofErr w:type="spellStart"/>
      <w:r>
        <w:rPr>
          <w:rFonts w:ascii="Calibri" w:eastAsia="Calibri" w:hAnsi="Calibri" w:cs="Calibri"/>
          <w:color w:val="000000"/>
          <w:sz w:val="28"/>
          <w:szCs w:val="28"/>
        </w:rPr>
        <w:t>Adafruit</w:t>
      </w:r>
      <w:proofErr w:type="spellEnd"/>
      <w:r>
        <w:rPr>
          <w:rFonts w:ascii="Calibri" w:eastAsia="Calibri" w:hAnsi="Calibri" w:cs="Calibri"/>
          <w:color w:val="000000"/>
          <w:sz w:val="28"/>
          <w:szCs w:val="28"/>
        </w:rPr>
        <w:t xml:space="preserve"> equipment.  If your group finds yo</w:t>
      </w:r>
      <w:r>
        <w:rPr>
          <w:rFonts w:ascii="Calibri" w:eastAsia="Calibri" w:hAnsi="Calibri" w:cs="Calibri"/>
          <w:color w:val="000000"/>
          <w:sz w:val="28"/>
          <w:szCs w:val="28"/>
        </w:rPr>
        <w:t>urself ahead of the class, you should offer assistance to others.  Likewise, if you find yourself struggling to understand a concept then you should seek elucidation from the instructors or other students in the class.</w:t>
      </w:r>
    </w:p>
    <w:p w:rsidR="008B7ACF" w:rsidRDefault="008B7ACF">
      <w:pPr>
        <w:pBdr>
          <w:top w:val="nil"/>
          <w:left w:val="nil"/>
          <w:bottom w:val="nil"/>
          <w:right w:val="nil"/>
          <w:between w:val="nil"/>
        </w:pBdr>
        <w:rPr>
          <w:rFonts w:ascii="Calibri" w:eastAsia="Calibri" w:hAnsi="Calibri" w:cs="Calibri"/>
          <w:color w:val="000000"/>
          <w:sz w:val="28"/>
          <w:szCs w:val="28"/>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Course Checkpoints:</w:t>
      </w:r>
    </w:p>
    <w:p w:rsidR="008B7ACF" w:rsidRDefault="000963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Checkpoint 1:  D</w:t>
      </w:r>
      <w:r>
        <w:rPr>
          <w:rFonts w:ascii="Calibri" w:eastAsia="Calibri" w:hAnsi="Calibri" w:cs="Calibri"/>
          <w:color w:val="000000"/>
        </w:rPr>
        <w:t>ownload software from http://</w:t>
      </w:r>
      <w:r>
        <w:rPr>
          <w:rFonts w:ascii="Calibri" w:eastAsia="Calibri" w:hAnsi="Calibri" w:cs="Calibri"/>
          <w:color w:val="000000"/>
          <w:sz w:val="20"/>
          <w:szCs w:val="20"/>
        </w:rPr>
        <w:t xml:space="preserve"> </w:t>
      </w:r>
      <w:r>
        <w:rPr>
          <w:rFonts w:ascii="Calibri" w:eastAsia="Calibri" w:hAnsi="Calibri" w:cs="Calibri"/>
          <w:color w:val="000000"/>
        </w:rPr>
        <w:t>arduino.cc.</w:t>
      </w:r>
    </w:p>
    <w:p w:rsidR="008B7ACF" w:rsidRDefault="000963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Checkpoint 2:  Make the light blink and read a blinking light.</w:t>
      </w:r>
    </w:p>
    <w:p w:rsidR="008B7ACF" w:rsidRDefault="000963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Checkpoint 3:  Solder headers and sockets and payload sensor parts</w:t>
      </w:r>
    </w:p>
    <w:p w:rsidR="008B7ACF" w:rsidRDefault="000963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Checkpoint 4:  Use the </w:t>
      </w:r>
      <w:proofErr w:type="spellStart"/>
      <w:r>
        <w:rPr>
          <w:rFonts w:ascii="Calibri" w:eastAsia="Calibri" w:hAnsi="Calibri" w:cs="Calibri"/>
          <w:color w:val="000000"/>
        </w:rPr>
        <w:t>Adafruit</w:t>
      </w:r>
      <w:proofErr w:type="spellEnd"/>
      <w:r>
        <w:rPr>
          <w:rFonts w:ascii="Calibri" w:eastAsia="Calibri" w:hAnsi="Calibri" w:cs="Calibri"/>
          <w:color w:val="000000"/>
        </w:rPr>
        <w:t xml:space="preserve"> Accelerometer to measure acceleration.</w:t>
      </w:r>
    </w:p>
    <w:p w:rsidR="008B7ACF" w:rsidRDefault="000963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Checkpoint 5:  Calibrate the </w:t>
      </w:r>
      <w:proofErr w:type="spellStart"/>
      <w:r>
        <w:rPr>
          <w:rFonts w:ascii="Calibri" w:eastAsia="Calibri" w:hAnsi="Calibri" w:cs="Calibri"/>
          <w:color w:val="000000"/>
        </w:rPr>
        <w:t>Adafruit</w:t>
      </w:r>
      <w:proofErr w:type="spellEnd"/>
      <w:r>
        <w:rPr>
          <w:rFonts w:ascii="Calibri" w:eastAsia="Calibri" w:hAnsi="Calibri" w:cs="Calibri"/>
          <w:color w:val="000000"/>
        </w:rPr>
        <w:t xml:space="preserve"> pressure and temperature sensor.</w:t>
      </w:r>
    </w:p>
    <w:p w:rsidR="008B7ACF" w:rsidRDefault="000963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Checkpoint 6:  Combine components to complete the rocket payload.</w:t>
      </w:r>
    </w:p>
    <w:p w:rsidR="008B7ACF" w:rsidRDefault="000963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Checkpoint 7:  Rocket safety and rocket construction.</w:t>
      </w:r>
    </w:p>
    <w:p w:rsidR="008B7ACF" w:rsidRDefault="000963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Checkpoint 8:  Installation of the payload.</w:t>
      </w:r>
    </w:p>
    <w:p w:rsidR="008B7ACF" w:rsidRDefault="000963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Checkpoint 9:  Rocket launches. </w:t>
      </w:r>
    </w:p>
    <w:p w:rsidR="008B7ACF" w:rsidRDefault="000963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Checkpoint 10:  Data analysis.</w:t>
      </w:r>
    </w:p>
    <w:p w:rsidR="008B7ACF" w:rsidRDefault="008B7ACF">
      <w:pPr>
        <w:pBdr>
          <w:top w:val="nil"/>
          <w:left w:val="nil"/>
          <w:bottom w:val="nil"/>
          <w:right w:val="nil"/>
          <w:between w:val="nil"/>
        </w:pBdr>
        <w:rPr>
          <w:rFonts w:ascii="Calibri" w:eastAsia="Calibri" w:hAnsi="Calibri" w:cs="Calibri"/>
          <w:color w:val="000000"/>
          <w:sz w:val="28"/>
          <w:szCs w:val="28"/>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Grading:</w:t>
      </w:r>
      <w:r>
        <w:rPr>
          <w:rFonts w:ascii="Calibri" w:eastAsia="Calibri" w:hAnsi="Calibri" w:cs="Calibri"/>
          <w:color w:val="000000"/>
          <w:sz w:val="28"/>
          <w:szCs w:val="28"/>
        </w:rPr>
        <w:t xml:space="preserve">  Each day you attend class you should write up a short description of what you did that day in your </w:t>
      </w:r>
      <w:proofErr w:type="spellStart"/>
      <w:r>
        <w:rPr>
          <w:rFonts w:ascii="Calibri" w:eastAsia="Calibri" w:hAnsi="Calibri" w:cs="Calibri"/>
          <w:color w:val="000000"/>
          <w:sz w:val="28"/>
          <w:szCs w:val="28"/>
        </w:rPr>
        <w:t>DropBox</w:t>
      </w:r>
      <w:proofErr w:type="spellEnd"/>
      <w:r>
        <w:rPr>
          <w:rFonts w:ascii="Calibri" w:eastAsia="Calibri" w:hAnsi="Calibri" w:cs="Calibri"/>
          <w:color w:val="000000"/>
          <w:sz w:val="28"/>
          <w:szCs w:val="28"/>
        </w:rPr>
        <w:t xml:space="preserve"> Technical Report Journal.  You receive 5 points for each days’ entry.  Mak</w:t>
      </w:r>
      <w:r>
        <w:rPr>
          <w:rFonts w:ascii="Calibri" w:eastAsia="Calibri" w:hAnsi="Calibri" w:cs="Calibri"/>
          <w:color w:val="000000"/>
          <w:sz w:val="28"/>
          <w:szCs w:val="28"/>
        </w:rPr>
        <w:t xml:space="preserve">e sure that you sign yourself into class each day on the class list.  When you complete a Checkpoint, you should check yourself off on the Checkpoint Sheet also kept in our classroom.   </w:t>
      </w:r>
      <w:r>
        <w:rPr>
          <w:noProof/>
        </w:rPr>
        <mc:AlternateContent>
          <mc:Choice Requires="wpg">
            <w:drawing>
              <wp:anchor distT="0" distB="0" distL="114935" distR="114935" simplePos="0" relativeHeight="251658240" behindDoc="0" locked="0" layoutInCell="1" hidden="0" allowOverlap="1">
                <wp:simplePos x="0" y="0"/>
                <wp:positionH relativeFrom="column">
                  <wp:posOffset>1270635</wp:posOffset>
                </wp:positionH>
                <wp:positionV relativeFrom="paragraph">
                  <wp:posOffset>1104900</wp:posOffset>
                </wp:positionV>
                <wp:extent cx="5117465" cy="1168400"/>
                <wp:effectExtent l="0" t="0" r="0" b="0"/>
                <wp:wrapSquare wrapText="bothSides" distT="0" distB="0" distL="114935" distR="114935"/>
                <wp:docPr id="2" name="Rectangle 2"/>
                <wp:cNvGraphicFramePr/>
                <a:graphic xmlns:a="http://schemas.openxmlformats.org/drawingml/2006/main">
                  <a:graphicData uri="http://schemas.microsoft.com/office/word/2010/wordprocessingShape">
                    <wps:wsp>
                      <wps:cNvSpPr/>
                      <wps:spPr>
                        <a:xfrm>
                          <a:off x="2792030" y="3200563"/>
                          <a:ext cx="5107940" cy="1158875"/>
                        </a:xfrm>
                        <a:prstGeom prst="rect">
                          <a:avLst/>
                        </a:prstGeom>
                        <a:solidFill>
                          <a:srgbClr val="FFFFFF"/>
                        </a:solidFill>
                        <a:ln>
                          <a:noFill/>
                        </a:ln>
                      </wps:spPr>
                      <wps:txbx>
                        <w:txbxContent>
                          <w:p w:rsidR="008B7ACF" w:rsidRDefault="000963A5">
                            <w:pPr>
                              <w:textDirection w:val="btLr"/>
                            </w:pPr>
                            <w:r>
                              <w:rPr>
                                <w:rFonts w:ascii="Arial" w:eastAsia="Arial" w:hAnsi="Arial" w:cs="Arial"/>
                                <w:b/>
                                <w:color w:val="000000"/>
                              </w:rPr>
                              <w:t>Other possible grades at LBCC:</w:t>
                            </w:r>
                          </w:p>
                          <w:p w:rsidR="008B7ACF" w:rsidRDefault="000963A5">
                            <w:pPr>
                              <w:textDirection w:val="btLr"/>
                            </w:pPr>
                            <w:r>
                              <w:rPr>
                                <w:rFonts w:ascii="Arial" w:eastAsia="Arial" w:hAnsi="Arial" w:cs="Arial"/>
                                <w:b/>
                                <w:color w:val="000000"/>
                                <w:sz w:val="18"/>
                              </w:rPr>
                              <w:t>I -- Incomplete</w:t>
                            </w:r>
                            <w:r>
                              <w:rPr>
                                <w:rFonts w:ascii="Arial" w:eastAsia="Arial" w:hAnsi="Arial" w:cs="Arial"/>
                                <w:color w:val="000000"/>
                                <w:sz w:val="18"/>
                              </w:rPr>
                              <w:t>.  An 'I' grade is assigned if for some reason a student cannot complete all components of the course by the end of the academic term.  To receive an 'I' grade, the instructor and student must agree upon a contract that will spell out when uncompleted work</w:t>
                            </w:r>
                            <w:r>
                              <w:rPr>
                                <w:rFonts w:ascii="Arial" w:eastAsia="Arial" w:hAnsi="Arial" w:cs="Arial"/>
                                <w:color w:val="000000"/>
                                <w:sz w:val="18"/>
                              </w:rPr>
                              <w:t xml:space="preserve"> will be turned in.  The student has until the end of the next term to complete all unfinished work</w:t>
                            </w:r>
                          </w:p>
                          <w:p w:rsidR="008B7ACF" w:rsidRDefault="000963A5">
                            <w:pPr>
                              <w:textDirection w:val="btLr"/>
                            </w:pPr>
                            <w:r>
                              <w:rPr>
                                <w:rFonts w:ascii="Arial" w:eastAsia="Arial" w:hAnsi="Arial" w:cs="Arial"/>
                                <w:b/>
                                <w:color w:val="000000"/>
                                <w:sz w:val="18"/>
                              </w:rPr>
                              <w:t>Y -- No basis for grade.</w:t>
                            </w:r>
                            <w:r>
                              <w:rPr>
                                <w:rFonts w:ascii="Arial" w:eastAsia="Arial" w:hAnsi="Arial" w:cs="Arial"/>
                                <w:color w:val="000000"/>
                                <w:sz w:val="18"/>
                              </w:rPr>
                              <w:t xml:space="preserve">  A 'Y' grade is given if there is not enough competed work for the instructor to assign a grade.  Generally, a 'Y' grade cannot be </w:t>
                            </w:r>
                            <w:r>
                              <w:rPr>
                                <w:rFonts w:ascii="Arial" w:eastAsia="Arial" w:hAnsi="Arial" w:cs="Arial"/>
                                <w:color w:val="000000"/>
                                <w:sz w:val="18"/>
                              </w:rPr>
                              <w:t>assigned to as student who has completed more that the first three weeks of class.</w:t>
                            </w:r>
                          </w:p>
                          <w:p w:rsidR="008B7ACF" w:rsidRDefault="008B7ACF">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1270635</wp:posOffset>
                </wp:positionH>
                <wp:positionV relativeFrom="paragraph">
                  <wp:posOffset>1104900</wp:posOffset>
                </wp:positionV>
                <wp:extent cx="5117465" cy="1168400"/>
                <wp:effectExtent b="0" l="0" r="0" t="0"/>
                <wp:wrapSquare wrapText="bothSides" distB="0" distT="0" distL="114935" distR="114935"/>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117465" cy="1168400"/>
                        </a:xfrm>
                        <a:prstGeom prst="rect"/>
                        <a:ln/>
                      </pic:spPr>
                    </pic:pic>
                  </a:graphicData>
                </a:graphic>
              </wp:anchor>
            </w:drawing>
          </mc:Fallback>
        </mc:AlternateContent>
      </w:r>
      <w:r>
        <w:rPr>
          <w:noProof/>
        </w:rPr>
        <mc:AlternateContent>
          <mc:Choice Requires="wpg">
            <w:drawing>
              <wp:anchor distT="0" distB="0" distL="114935" distR="114935" simplePos="0" relativeHeight="251659264" behindDoc="0" locked="0" layoutInCell="1" hidden="0" allowOverlap="1">
                <wp:simplePos x="0" y="0"/>
                <wp:positionH relativeFrom="column">
                  <wp:posOffset>-12064</wp:posOffset>
                </wp:positionH>
                <wp:positionV relativeFrom="paragraph">
                  <wp:posOffset>1181100</wp:posOffset>
                </wp:positionV>
                <wp:extent cx="1563370" cy="1008380"/>
                <wp:effectExtent l="0" t="0" r="0" b="0"/>
                <wp:wrapSquare wrapText="bothSides" distT="0" distB="0" distL="114935" distR="114935"/>
                <wp:docPr id="1" name="Rectangle 1"/>
                <wp:cNvGraphicFramePr/>
                <a:graphic xmlns:a="http://schemas.openxmlformats.org/drawingml/2006/main">
                  <a:graphicData uri="http://schemas.microsoft.com/office/word/2010/wordprocessingShape">
                    <wps:wsp>
                      <wps:cNvSpPr/>
                      <wps:spPr>
                        <a:xfrm>
                          <a:off x="4569078" y="3280573"/>
                          <a:ext cx="1553845" cy="998855"/>
                        </a:xfrm>
                        <a:prstGeom prst="rect">
                          <a:avLst/>
                        </a:prstGeom>
                        <a:solidFill>
                          <a:srgbClr val="FFFFFF"/>
                        </a:solidFill>
                        <a:ln>
                          <a:noFill/>
                        </a:ln>
                      </wps:spPr>
                      <wps:txbx>
                        <w:txbxContent>
                          <w:p w:rsidR="008B7ACF" w:rsidRDefault="000963A5">
                            <w:pPr>
                              <w:textDirection w:val="btLr"/>
                            </w:pPr>
                            <w:r>
                              <w:rPr>
                                <w:rFonts w:ascii="Arial" w:eastAsia="Arial" w:hAnsi="Arial" w:cs="Arial"/>
                                <w:b/>
                                <w:color w:val="000000"/>
                              </w:rPr>
                              <w:t>Grading Scale:</w:t>
                            </w:r>
                          </w:p>
                          <w:p w:rsidR="008B7ACF" w:rsidRDefault="000963A5">
                            <w:pPr>
                              <w:textDirection w:val="btLr"/>
                            </w:pPr>
                            <w:r>
                              <w:rPr>
                                <w:rFonts w:ascii="Arial" w:eastAsia="Arial" w:hAnsi="Arial" w:cs="Arial"/>
                                <w:color w:val="000000"/>
                                <w:sz w:val="20"/>
                              </w:rPr>
                              <w:t>90%-100%</w:t>
                            </w:r>
                            <w:r>
                              <w:rPr>
                                <w:rFonts w:ascii="Arial" w:eastAsia="Arial" w:hAnsi="Arial" w:cs="Arial"/>
                                <w:color w:val="000000"/>
                                <w:sz w:val="20"/>
                              </w:rPr>
                              <w:tab/>
                              <w:t>A</w:t>
                            </w:r>
                          </w:p>
                          <w:p w:rsidR="008B7ACF" w:rsidRDefault="000963A5">
                            <w:pPr>
                              <w:textDirection w:val="btLr"/>
                            </w:pPr>
                            <w:r>
                              <w:rPr>
                                <w:rFonts w:ascii="Arial" w:eastAsia="Arial" w:hAnsi="Arial" w:cs="Arial"/>
                                <w:color w:val="000000"/>
                                <w:sz w:val="20"/>
                              </w:rPr>
                              <w:t>80%-89%</w:t>
                            </w:r>
                            <w:r>
                              <w:rPr>
                                <w:rFonts w:ascii="Arial" w:eastAsia="Arial" w:hAnsi="Arial" w:cs="Arial"/>
                                <w:color w:val="000000"/>
                                <w:sz w:val="20"/>
                              </w:rPr>
                              <w:tab/>
                              <w:t>B</w:t>
                            </w:r>
                          </w:p>
                          <w:p w:rsidR="008B7ACF" w:rsidRDefault="000963A5">
                            <w:pPr>
                              <w:textDirection w:val="btLr"/>
                            </w:pPr>
                            <w:r>
                              <w:rPr>
                                <w:rFonts w:ascii="Arial" w:eastAsia="Arial" w:hAnsi="Arial" w:cs="Arial"/>
                                <w:color w:val="000000"/>
                                <w:sz w:val="20"/>
                              </w:rPr>
                              <w:t>70%-79%</w:t>
                            </w:r>
                            <w:r>
                              <w:rPr>
                                <w:rFonts w:ascii="Arial" w:eastAsia="Arial" w:hAnsi="Arial" w:cs="Arial"/>
                                <w:color w:val="000000"/>
                                <w:sz w:val="20"/>
                              </w:rPr>
                              <w:tab/>
                              <w:t>C</w:t>
                            </w:r>
                          </w:p>
                          <w:p w:rsidR="008B7ACF" w:rsidRDefault="000963A5">
                            <w:pPr>
                              <w:textDirection w:val="btLr"/>
                            </w:pPr>
                            <w:r>
                              <w:rPr>
                                <w:rFonts w:ascii="Arial" w:eastAsia="Arial" w:hAnsi="Arial" w:cs="Arial"/>
                                <w:color w:val="000000"/>
                                <w:sz w:val="20"/>
                              </w:rPr>
                              <w:t>60%-69%</w:t>
                            </w:r>
                            <w:r>
                              <w:rPr>
                                <w:rFonts w:ascii="Arial" w:eastAsia="Arial" w:hAnsi="Arial" w:cs="Arial"/>
                                <w:color w:val="000000"/>
                                <w:sz w:val="20"/>
                              </w:rPr>
                              <w:tab/>
                              <w:t>D</w:t>
                            </w:r>
                          </w:p>
                          <w:p w:rsidR="008B7ACF" w:rsidRDefault="000963A5">
                            <w:pPr>
                              <w:textDirection w:val="btLr"/>
                            </w:pPr>
                            <w:r>
                              <w:rPr>
                                <w:rFonts w:ascii="Arial" w:eastAsia="Arial" w:hAnsi="Arial" w:cs="Arial"/>
                                <w:color w:val="000000"/>
                                <w:sz w:val="20"/>
                              </w:rPr>
                              <w:t>&lt; 60%</w:t>
                            </w:r>
                            <w:r>
                              <w:rPr>
                                <w:rFonts w:ascii="Arial" w:eastAsia="Arial" w:hAnsi="Arial" w:cs="Arial"/>
                                <w:color w:val="000000"/>
                                <w:sz w:val="20"/>
                              </w:rPr>
                              <w:tab/>
                            </w:r>
                            <w:r>
                              <w:rPr>
                                <w:rFonts w:ascii="Arial" w:eastAsia="Arial" w:hAnsi="Arial" w:cs="Arial"/>
                                <w:color w:val="000000"/>
                                <w:sz w:val="20"/>
                              </w:rPr>
                              <w:tab/>
                              <w:t>F</w:t>
                            </w:r>
                          </w:p>
                          <w:p w:rsidR="008B7ACF" w:rsidRDefault="008B7ACF">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-12064</wp:posOffset>
                </wp:positionH>
                <wp:positionV relativeFrom="paragraph">
                  <wp:posOffset>1181100</wp:posOffset>
                </wp:positionV>
                <wp:extent cx="1563370" cy="1008380"/>
                <wp:effectExtent b="0" l="0" r="0" t="0"/>
                <wp:wrapSquare wrapText="bothSides" distB="0" distT="0" distL="114935" distR="114935"/>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563370" cy="1008380"/>
                        </a:xfrm>
                        <a:prstGeom prst="rect"/>
                        <a:ln/>
                      </pic:spPr>
                    </pic:pic>
                  </a:graphicData>
                </a:graphic>
              </wp:anchor>
            </w:drawing>
          </mc:Fallback>
        </mc:AlternateContent>
      </w:r>
    </w:p>
    <w:p w:rsidR="008B7ACF" w:rsidRDefault="008B7ACF">
      <w:pPr>
        <w:pBdr>
          <w:top w:val="nil"/>
          <w:left w:val="nil"/>
          <w:bottom w:val="nil"/>
          <w:right w:val="nil"/>
          <w:between w:val="nil"/>
        </w:pBdr>
        <w:rPr>
          <w:rFonts w:ascii="Calibri" w:eastAsia="Calibri" w:hAnsi="Calibri" w:cs="Calibri"/>
          <w:color w:val="000000"/>
          <w:sz w:val="16"/>
          <w:szCs w:val="16"/>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Students in need of accommodations:</w:t>
      </w:r>
      <w:r>
        <w:rPr>
          <w:rFonts w:ascii="Calibri" w:eastAsia="Calibri" w:hAnsi="Calibri" w:cs="Calibri"/>
          <w:color w:val="000000"/>
          <w:sz w:val="28"/>
          <w:szCs w:val="28"/>
        </w:rPr>
        <w:t xml:space="preserve">  Students who may need accommodations due to documented disabilities, who have medical information which the instructor should know, or who need special arrangements in an emergency, should speak with the instructor during the first week of class.  If you</w:t>
      </w:r>
      <w:r>
        <w:rPr>
          <w:rFonts w:ascii="Calibri" w:eastAsia="Calibri" w:hAnsi="Calibri" w:cs="Calibri"/>
          <w:color w:val="000000"/>
          <w:sz w:val="28"/>
          <w:szCs w:val="28"/>
        </w:rPr>
        <w:t xml:space="preserve"> have not accessed services and think you may need them, please contact Disability Services, 541-917-4789.</w:t>
      </w:r>
    </w:p>
    <w:p w:rsidR="008B7ACF" w:rsidRDefault="008B7ACF">
      <w:pPr>
        <w:pBdr>
          <w:top w:val="nil"/>
          <w:left w:val="nil"/>
          <w:bottom w:val="nil"/>
          <w:right w:val="nil"/>
          <w:between w:val="nil"/>
        </w:pBdr>
        <w:rPr>
          <w:rFonts w:ascii="Calibri" w:eastAsia="Calibri" w:hAnsi="Calibri" w:cs="Calibri"/>
          <w:color w:val="000000"/>
          <w:sz w:val="22"/>
          <w:szCs w:val="22"/>
        </w:rPr>
      </w:pPr>
    </w:p>
    <w:p w:rsidR="008B7ACF" w:rsidRDefault="000963A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 xml:space="preserve">Student Basic Needs Assistance:  </w:t>
      </w:r>
      <w:r>
        <w:rPr>
          <w:rFonts w:ascii="Calibri" w:eastAsia="Calibri" w:hAnsi="Calibri" w:cs="Calibri"/>
          <w:color w:val="000000"/>
          <w:sz w:val="28"/>
          <w:szCs w:val="28"/>
        </w:rPr>
        <w:t xml:space="preserve">Any student who has difficulty affording groceries or </w:t>
      </w:r>
      <w:proofErr w:type="gramStart"/>
      <w:r>
        <w:rPr>
          <w:rFonts w:ascii="Calibri" w:eastAsia="Calibri" w:hAnsi="Calibri" w:cs="Calibri"/>
          <w:color w:val="000000"/>
          <w:sz w:val="28"/>
          <w:szCs w:val="28"/>
        </w:rPr>
        <w:t>accessing</w:t>
      </w:r>
      <w:proofErr w:type="gramEnd"/>
      <w:r>
        <w:rPr>
          <w:rFonts w:ascii="Calibri" w:eastAsia="Calibri" w:hAnsi="Calibri" w:cs="Calibri"/>
          <w:color w:val="000000"/>
          <w:sz w:val="28"/>
          <w:szCs w:val="28"/>
        </w:rPr>
        <w:t xml:space="preserve"> sufficient food to eat every day, or who lacks a safe and stable place to live, and believes this may affect their performance in the course, is urged to contact the Single Stop Office for sup</w:t>
      </w:r>
      <w:r>
        <w:rPr>
          <w:rFonts w:ascii="Calibri" w:eastAsia="Calibri" w:hAnsi="Calibri" w:cs="Calibri"/>
          <w:color w:val="000000"/>
          <w:sz w:val="28"/>
          <w:szCs w:val="28"/>
        </w:rPr>
        <w:t xml:space="preserve">port at </w:t>
      </w:r>
      <w:hyperlink r:id="rId10">
        <w:r>
          <w:rPr>
            <w:rFonts w:ascii="Calibri" w:eastAsia="Calibri" w:hAnsi="Calibri" w:cs="Calibri"/>
            <w:color w:val="000000"/>
            <w:sz w:val="28"/>
            <w:szCs w:val="28"/>
          </w:rPr>
          <w:t>SinglestopatLBCC@linnbenton.edu</w:t>
        </w:r>
      </w:hyperlink>
      <w:r>
        <w:rPr>
          <w:rFonts w:ascii="Calibri" w:eastAsia="Calibri" w:hAnsi="Calibri" w:cs="Calibri"/>
          <w:color w:val="000000"/>
          <w:sz w:val="28"/>
          <w:szCs w:val="28"/>
        </w:rPr>
        <w:t xml:space="preserve"> or 541-917-4877.</w:t>
      </w:r>
    </w:p>
    <w:sectPr w:rsidR="008B7ACF">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CF"/>
    <w:rsid w:val="000963A5"/>
    <w:rsid w:val="008B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C0BD5-038B-4B93-9186-E4D37639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hyperlink" Target="http://minirov.info" TargetMode="External"/><Relationship Id="rId10" Type="http://schemas.openxmlformats.org/officeDocument/2006/relationships/hyperlink" Target="mailto:SinglestopatLBCC@linnbenton.edu" TargetMode="External"/><Relationship Id="rId4" Type="http://schemas.openxmlformats.org/officeDocument/2006/relationships/hyperlink" Target="mailto:mulderg@linnbenton.edu"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2020-01-14T20:47:00Z</dcterms:created>
  <dcterms:modified xsi:type="dcterms:W3CDTF">2020-01-14T20:47:00Z</dcterms:modified>
</cp:coreProperties>
</file>