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0f0f0" w:val="clear"/>
        <w:rPr>
          <w:b w:val="1"/>
          <w:i w:val="0"/>
        </w:rPr>
      </w:pPr>
      <w:r w:rsidDel="00000000" w:rsidR="00000000" w:rsidRPr="00000000">
        <w:rPr>
          <w:b w:val="1"/>
          <w:i w:val="0"/>
          <w:rtl w:val="0"/>
        </w:rPr>
        <w:t xml:space="preserve">BA 256: Income Tax Accounting   CRN 43439   Spring 2020 Online/Remote as Required</w:t>
      </w:r>
    </w:p>
    <w:p w:rsidR="00000000" w:rsidDel="00000000" w:rsidP="00000000" w:rsidRDefault="00000000" w:rsidRPr="00000000" w14:paraId="00000002">
      <w:pPr>
        <w:shd w:fill="f0f0f0" w:val="clear"/>
        <w:rPr>
          <w:b w:val="1"/>
          <w:i w:val="0"/>
          <w:sz w:val="16"/>
          <w:szCs w:val="16"/>
          <w:u w:val="single"/>
        </w:rPr>
      </w:pPr>
      <w:r w:rsidDel="00000000" w:rsidR="00000000" w:rsidRPr="00000000">
        <w:rPr>
          <w:rtl w:val="0"/>
        </w:rPr>
      </w:r>
    </w:p>
    <w:p w:rsidR="00000000" w:rsidDel="00000000" w:rsidP="00000000" w:rsidRDefault="00000000" w:rsidRPr="00000000" w14:paraId="00000003">
      <w:pPr>
        <w:shd w:fill="f0f0f0" w:val="clear"/>
        <w:rPr>
          <w:sz w:val="22"/>
          <w:szCs w:val="22"/>
        </w:rPr>
      </w:pPr>
      <w:r w:rsidDel="00000000" w:rsidR="00000000" w:rsidRPr="00000000">
        <w:rPr>
          <w:sz w:val="22"/>
          <w:szCs w:val="22"/>
          <w:rtl w:val="0"/>
        </w:rPr>
        <w:t xml:space="preserve">Syllabus Spring 2020</w:t>
      </w:r>
    </w:p>
    <w:p w:rsidR="00000000" w:rsidDel="00000000" w:rsidP="00000000" w:rsidRDefault="00000000" w:rsidRPr="00000000" w14:paraId="00000004">
      <w:pPr>
        <w:shd w:fill="f0f0f0" w:val="clear"/>
        <w:rPr>
          <w:sz w:val="22"/>
          <w:szCs w:val="22"/>
        </w:rPr>
      </w:pPr>
      <w:r w:rsidDel="00000000" w:rsidR="00000000" w:rsidRPr="00000000">
        <w:rPr>
          <w:sz w:val="22"/>
          <w:szCs w:val="22"/>
          <w:rtl w:val="0"/>
        </w:rPr>
        <w:t xml:space="preserve">Instructor: Mary Vedaa</w:t>
      </w:r>
    </w:p>
    <w:bookmarkStart w:colFirst="0" w:colLast="0" w:name="30j0zll" w:id="0"/>
    <w:bookmarkEnd w:id="0"/>
    <w:bookmarkStart w:colFirst="0" w:colLast="0" w:name="gjdgxs" w:id="1"/>
    <w:bookmarkEnd w:id="1"/>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Email:  </w:t>
      </w:r>
      <w:hyperlink r:id="rId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vedaam@linnbenton.edu</w:t>
        </w:r>
      </w:hyperlink>
      <w:r w:rsidDel="00000000" w:rsidR="00000000" w:rsidRPr="00000000">
        <w:rPr>
          <w:rtl w:val="0"/>
        </w:rPr>
      </w:r>
    </w:p>
    <w:p w:rsidR="00000000" w:rsidDel="00000000" w:rsidP="00000000" w:rsidRDefault="00000000" w:rsidRPr="00000000" w14:paraId="00000006">
      <w:pPr>
        <w:rPr>
          <w:b w:val="1"/>
          <w:sz w:val="22"/>
          <w:szCs w:val="22"/>
        </w:rPr>
      </w:pPr>
      <w:r w:rsidDel="00000000" w:rsidR="00000000" w:rsidRPr="00000000">
        <w:rPr>
          <w:sz w:val="22"/>
          <w:szCs w:val="22"/>
          <w:rtl w:val="0"/>
        </w:rPr>
        <w:tab/>
        <w:tab/>
        <w:tab/>
        <w:tab/>
        <w:tab/>
        <w:tab/>
        <w:tab/>
        <w:tab/>
      </w:r>
      <w:r w:rsidDel="00000000" w:rsidR="00000000" w:rsidRPr="00000000">
        <w:rPr>
          <w:rtl w:val="0"/>
        </w:rPr>
      </w:r>
    </w:p>
    <w:p w:rsidR="00000000" w:rsidDel="00000000" w:rsidP="00000000" w:rsidRDefault="00000000" w:rsidRPr="00000000" w14:paraId="00000007">
      <w:pPr>
        <w:rPr>
          <w:b w:val="1"/>
          <w:sz w:val="22"/>
          <w:szCs w:val="22"/>
        </w:rPr>
      </w:pPr>
      <w:r w:rsidDel="00000000" w:rsidR="00000000" w:rsidRPr="00000000">
        <w:rPr>
          <w:b w:val="1"/>
          <w:sz w:val="22"/>
          <w:szCs w:val="22"/>
          <w:rtl w:val="0"/>
        </w:rPr>
        <w:t xml:space="preserve">REQUIRED MATERIALS</w:t>
      </w:r>
    </w:p>
    <w:p w:rsidR="00000000" w:rsidDel="00000000" w:rsidP="00000000" w:rsidRDefault="00000000" w:rsidRPr="00000000" w14:paraId="00000008">
      <w:pPr>
        <w:rPr>
          <w:color w:val="000000"/>
          <w:sz w:val="22"/>
          <w:szCs w:val="22"/>
        </w:rPr>
      </w:pPr>
      <w:r w:rsidDel="00000000" w:rsidR="00000000" w:rsidRPr="00000000">
        <w:rPr>
          <w:color w:val="333333"/>
          <w:rtl w:val="0"/>
        </w:rPr>
        <w:t xml:space="preserve">Income Tax Fundamentals 2020 Gerald E. Whittenburg; Martha Altus-Buller; Steven Gill 38th Edition</w:t>
      </w:r>
      <w:r w:rsidDel="00000000" w:rsidR="00000000" w:rsidRPr="00000000">
        <w:rPr>
          <w:color w:val="000000"/>
          <w:rtl w:val="0"/>
        </w:rPr>
        <w:t xml:space="preserve"> </w:t>
      </w:r>
      <w:r w:rsidDel="00000000" w:rsidR="00000000" w:rsidRPr="00000000">
        <w:rPr>
          <w:color w:val="000000"/>
          <w:sz w:val="22"/>
          <w:szCs w:val="22"/>
          <w:rtl w:val="0"/>
        </w:rPr>
        <w:t xml:space="preserve">(</w:t>
      </w:r>
      <w:r w:rsidDel="00000000" w:rsidR="00000000" w:rsidRPr="00000000">
        <w:rPr>
          <w:i w:val="1"/>
          <w:color w:val="000000"/>
          <w:sz w:val="22"/>
          <w:szCs w:val="22"/>
          <w:rtl w:val="0"/>
        </w:rPr>
        <w:t xml:space="preserve">Includes</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CengageNow access code if purchased at bookstore.) </w:t>
      </w:r>
      <w:r w:rsidDel="00000000" w:rsidR="00000000" w:rsidRPr="00000000">
        <w:rPr>
          <w:color w:val="000000"/>
          <w:sz w:val="22"/>
          <w:szCs w:val="22"/>
          <w:rtl w:val="0"/>
        </w:rPr>
        <w:t xml:space="preserve">and Cengage online access.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color w:val="000000"/>
          <w:sz w:val="22"/>
          <w:szCs w:val="22"/>
          <w:rtl w:val="0"/>
        </w:rPr>
        <w:t xml:space="preserve">At this time, the text also satisfies part of the required materials for BA257, if taken Fall 2020.</w:t>
      </w:r>
      <w:r w:rsidDel="00000000" w:rsidR="00000000" w:rsidRPr="00000000">
        <w:rPr>
          <w:rtl w:val="0"/>
        </w:rPr>
      </w:r>
    </w:p>
    <w:p w:rsidR="00000000" w:rsidDel="00000000" w:rsidP="00000000" w:rsidRDefault="00000000" w:rsidRPr="00000000" w14:paraId="0000000B">
      <w:pPr>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C">
      <w:pPr>
        <w:rPr/>
      </w:pPr>
      <w:r w:rsidDel="00000000" w:rsidR="00000000" w:rsidRPr="00000000">
        <w:rPr>
          <w:color w:val="000000"/>
          <w:sz w:val="22"/>
          <w:szCs w:val="22"/>
          <w:rtl w:val="0"/>
        </w:rPr>
        <w:t xml:space="preserve">This course is the first of two courses required to prepare you to take the State of Oregon Tax Preparers’ Exam.</w:t>
      </w: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COURSE DESCRIPTION:</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course introduces the basics of income tax accounting for individuals and business organizations. Students develop an understanding of basic tax calculations and of how the Internal Revenue Code impacts individuals and businesses. Students explore methods of incorporating and extracting income tax information from an organization's existing financial accounting system.</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b w:val="1"/>
          <w:sz w:val="22"/>
          <w:szCs w:val="22"/>
          <w:rtl w:val="0"/>
        </w:rPr>
        <w:t xml:space="preserve">COURSE DESIGN:</w:t>
      </w:r>
      <w:r w:rsidDel="00000000" w:rsidR="00000000" w:rsidRPr="00000000">
        <w:rPr>
          <w:sz w:val="22"/>
          <w:szCs w:val="22"/>
          <w:rtl w:val="0"/>
        </w:rPr>
        <w:t xml:space="preserve">  Your instructor will present the learning objectives for Chapters 1-6 and CSP introduction via recorded Zoom sessions and will email students the links.  Selected exercises at the end of Chapters 1-6 are assigned as </w:t>
      </w:r>
      <w:r w:rsidDel="00000000" w:rsidR="00000000" w:rsidRPr="00000000">
        <w:rPr>
          <w:b w:val="1"/>
          <w:sz w:val="22"/>
          <w:szCs w:val="22"/>
          <w:rtl w:val="0"/>
        </w:rPr>
        <w:t xml:space="preserve">homework</w:t>
      </w:r>
      <w:r w:rsidDel="00000000" w:rsidR="00000000" w:rsidRPr="00000000">
        <w:rPr>
          <w:sz w:val="22"/>
          <w:szCs w:val="22"/>
          <w:rtl w:val="0"/>
        </w:rPr>
        <w:t xml:space="preserve"> in Cengage.  </w:t>
      </w:r>
      <w:r w:rsidDel="00000000" w:rsidR="00000000" w:rsidRPr="00000000">
        <w:rPr>
          <w:color w:val="000000"/>
          <w:sz w:val="22"/>
          <w:szCs w:val="22"/>
          <w:rtl w:val="0"/>
        </w:rPr>
        <w:t xml:space="preserve">No late homework will be accepted.</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Cumulative Software Problem assignments are due on the dates listed.  No late CSPs will be accepted.  The instructor will announce which pages of the assignments are to be turned in by email attachments.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Midterm and Final are online in Cengage.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will be 3 extra credit opportunities worth 20 points each.</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ind w:right="-180"/>
        <w:rPr>
          <w:b w:val="1"/>
          <w:sz w:val="22"/>
          <w:szCs w:val="22"/>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GRADING: </w:t>
      </w:r>
    </w:p>
    <w:tbl>
      <w:tblPr>
        <w:tblStyle w:val="Table1"/>
        <w:tblW w:w="85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45"/>
        <w:gridCol w:w="1890"/>
        <w:tblGridChange w:id="0">
          <w:tblGrid>
            <w:gridCol w:w="6645"/>
            <w:gridCol w:w="1890"/>
          </w:tblGrid>
        </w:tblGridChange>
      </w:tblGrid>
      <w:tr>
        <w:trPr>
          <w:trHeight w:val="480" w:hRule="atLeast"/>
        </w:trPr>
        <w:tc>
          <w:tcPr>
            <w:shd w:fill="auto" w:val="clear"/>
            <w:tcMar>
              <w:top w:w="43.0" w:type="dxa"/>
              <w:left w:w="43.0" w:type="dxa"/>
              <w:bottom w:w="43.0" w:type="dxa"/>
              <w:right w:w="43.0" w:type="dxa"/>
            </w:tcMar>
          </w:tcPr>
          <w:p w:rsidR="00000000" w:rsidDel="00000000" w:rsidP="00000000" w:rsidRDefault="00000000" w:rsidRPr="00000000" w14:paraId="0000001B">
            <w:pPr>
              <w:rPr/>
            </w:pPr>
            <w:r w:rsidDel="00000000" w:rsidR="00000000" w:rsidRPr="00000000">
              <w:rPr>
                <w:rtl w:val="0"/>
              </w:rPr>
              <w:t xml:space="preserve">Item</w:t>
            </w:r>
          </w:p>
        </w:tc>
        <w:tc>
          <w:tcPr>
            <w:shd w:fill="auto" w:val="clear"/>
            <w:tcMar>
              <w:top w:w="43.0" w:type="dxa"/>
              <w:left w:w="43.0" w:type="dxa"/>
              <w:bottom w:w="43.0" w:type="dxa"/>
              <w:right w:w="43.0" w:type="dxa"/>
            </w:tcMar>
          </w:tcPr>
          <w:p w:rsidR="00000000" w:rsidDel="00000000" w:rsidP="00000000" w:rsidRDefault="00000000" w:rsidRPr="00000000" w14:paraId="0000001C">
            <w:pPr>
              <w:rPr/>
            </w:pPr>
            <w:r w:rsidDel="00000000" w:rsidR="00000000" w:rsidRPr="00000000">
              <w:rPr>
                <w:rtl w:val="0"/>
              </w:rPr>
              <w:t xml:space="preserve">Points</w:t>
            </w:r>
          </w:p>
        </w:tc>
      </w:tr>
      <w:tr>
        <w:tc>
          <w:tcPr>
            <w:shd w:fill="auto" w:val="clear"/>
            <w:tcMar>
              <w:top w:w="43.0" w:type="dxa"/>
              <w:left w:w="43.0" w:type="dxa"/>
              <w:bottom w:w="43.0" w:type="dxa"/>
              <w:right w:w="43.0" w:type="dxa"/>
            </w:tcMar>
          </w:tcPr>
          <w:p w:rsidR="00000000" w:rsidDel="00000000" w:rsidP="00000000" w:rsidRDefault="00000000" w:rsidRPr="00000000" w14:paraId="0000001D">
            <w:pPr>
              <w:rPr/>
            </w:pPr>
            <w:r w:rsidDel="00000000" w:rsidR="00000000" w:rsidRPr="00000000">
              <w:rPr>
                <w:rtl w:val="0"/>
              </w:rPr>
              <w:t xml:space="preserve">Homework – 20 points each chapter</w:t>
            </w:r>
          </w:p>
        </w:tc>
        <w:tc>
          <w:tcPr>
            <w:shd w:fill="auto" w:val="clear"/>
            <w:tcMar>
              <w:top w:w="43.0" w:type="dxa"/>
              <w:left w:w="43.0" w:type="dxa"/>
              <w:bottom w:w="43.0" w:type="dxa"/>
              <w:right w:w="43.0" w:type="dxa"/>
            </w:tcMar>
          </w:tcPr>
          <w:p w:rsidR="00000000" w:rsidDel="00000000" w:rsidP="00000000" w:rsidRDefault="00000000" w:rsidRPr="00000000" w14:paraId="0000001E">
            <w:pPr>
              <w:rPr/>
            </w:pPr>
            <w:r w:rsidDel="00000000" w:rsidR="00000000" w:rsidRPr="00000000">
              <w:rPr>
                <w:rtl w:val="0"/>
              </w:rPr>
              <w:t xml:space="preserve">120  </w:t>
            </w:r>
          </w:p>
        </w:tc>
      </w:tr>
      <w:tr>
        <w:tc>
          <w:tcPr>
            <w:shd w:fill="auto" w:val="clear"/>
            <w:tcMar>
              <w:top w:w="43.0" w:type="dxa"/>
              <w:left w:w="43.0" w:type="dxa"/>
              <w:bottom w:w="43.0" w:type="dxa"/>
              <w:right w:w="43.0" w:type="dxa"/>
            </w:tcMar>
          </w:tcPr>
          <w:p w:rsidR="00000000" w:rsidDel="00000000" w:rsidP="00000000" w:rsidRDefault="00000000" w:rsidRPr="00000000" w14:paraId="0000001F">
            <w:pPr>
              <w:rPr/>
            </w:pPr>
            <w:r w:rsidDel="00000000" w:rsidR="00000000" w:rsidRPr="00000000">
              <w:rPr>
                <w:rtl w:val="0"/>
              </w:rPr>
              <w:t xml:space="preserve">Cumulative Software Problems (CSP) – 20 points each chapter</w:t>
            </w:r>
          </w:p>
        </w:tc>
        <w:tc>
          <w:tcPr>
            <w:shd w:fill="auto" w:val="clear"/>
            <w:tcMar>
              <w:top w:w="43.0" w:type="dxa"/>
              <w:left w:w="43.0" w:type="dxa"/>
              <w:bottom w:w="43.0" w:type="dxa"/>
              <w:right w:w="43.0" w:type="dxa"/>
            </w:tcMar>
          </w:tcPr>
          <w:p w:rsidR="00000000" w:rsidDel="00000000" w:rsidP="00000000" w:rsidRDefault="00000000" w:rsidRPr="00000000" w14:paraId="00000020">
            <w:pPr>
              <w:rPr/>
            </w:pPr>
            <w:r w:rsidDel="00000000" w:rsidR="00000000" w:rsidRPr="00000000">
              <w:rPr>
                <w:rtl w:val="0"/>
              </w:rPr>
              <w:t xml:space="preserve">120</w:t>
            </w:r>
          </w:p>
        </w:tc>
      </w:tr>
      <w:tr>
        <w:tc>
          <w:tcPr>
            <w:shd w:fill="auto" w:val="clear"/>
            <w:tcMar>
              <w:top w:w="43.0" w:type="dxa"/>
              <w:left w:w="43.0" w:type="dxa"/>
              <w:bottom w:w="43.0" w:type="dxa"/>
              <w:right w:w="43.0" w:type="dxa"/>
            </w:tcMar>
          </w:tcPr>
          <w:p w:rsidR="00000000" w:rsidDel="00000000" w:rsidP="00000000" w:rsidRDefault="00000000" w:rsidRPr="00000000" w14:paraId="00000021">
            <w:pPr>
              <w:rPr/>
            </w:pPr>
            <w:r w:rsidDel="00000000" w:rsidR="00000000" w:rsidRPr="00000000">
              <w:rPr>
                <w:rtl w:val="0"/>
              </w:rPr>
              <w:t xml:space="preserve"> Midterm Exam</w:t>
            </w:r>
          </w:p>
        </w:tc>
        <w:tc>
          <w:tcPr>
            <w:shd w:fill="auto" w:val="clear"/>
            <w:tcMar>
              <w:top w:w="43.0" w:type="dxa"/>
              <w:left w:w="43.0" w:type="dxa"/>
              <w:bottom w:w="43.0" w:type="dxa"/>
              <w:right w:w="43.0" w:type="dxa"/>
            </w:tcMar>
          </w:tcPr>
          <w:p w:rsidR="00000000" w:rsidDel="00000000" w:rsidP="00000000" w:rsidRDefault="00000000" w:rsidRPr="00000000" w14:paraId="00000022">
            <w:pPr>
              <w:rPr/>
            </w:pPr>
            <w:r w:rsidDel="00000000" w:rsidR="00000000" w:rsidRPr="00000000">
              <w:rPr>
                <w:rtl w:val="0"/>
              </w:rPr>
              <w:t xml:space="preserve">100</w:t>
            </w:r>
          </w:p>
        </w:tc>
      </w:tr>
      <w:tr>
        <w:tc>
          <w:tcPr>
            <w:shd w:fill="auto" w:val="clear"/>
            <w:tcMar>
              <w:top w:w="43.0" w:type="dxa"/>
              <w:left w:w="43.0" w:type="dxa"/>
              <w:bottom w:w="43.0" w:type="dxa"/>
              <w:right w:w="43.0" w:type="dxa"/>
            </w:tcMar>
          </w:tcPr>
          <w:p w:rsidR="00000000" w:rsidDel="00000000" w:rsidP="00000000" w:rsidRDefault="00000000" w:rsidRPr="00000000" w14:paraId="00000023">
            <w:pPr>
              <w:rPr/>
            </w:pPr>
            <w:r w:rsidDel="00000000" w:rsidR="00000000" w:rsidRPr="00000000">
              <w:rPr>
                <w:rtl w:val="0"/>
              </w:rPr>
              <w:t xml:space="preserve"> Final Exam</w:t>
            </w:r>
          </w:p>
        </w:tc>
        <w:tc>
          <w:tcPr>
            <w:shd w:fill="auto" w:val="clear"/>
            <w:tcMar>
              <w:top w:w="43.0" w:type="dxa"/>
              <w:left w:w="43.0" w:type="dxa"/>
              <w:bottom w:w="43.0" w:type="dxa"/>
              <w:right w:w="43.0" w:type="dxa"/>
            </w:tcMar>
          </w:tcPr>
          <w:p w:rsidR="00000000" w:rsidDel="00000000" w:rsidP="00000000" w:rsidRDefault="00000000" w:rsidRPr="00000000" w14:paraId="00000024">
            <w:pPr>
              <w:rPr/>
            </w:pPr>
            <w:r w:rsidDel="00000000" w:rsidR="00000000" w:rsidRPr="00000000">
              <w:rPr>
                <w:rtl w:val="0"/>
              </w:rPr>
              <w:t xml:space="preserve">100</w:t>
            </w:r>
          </w:p>
        </w:tc>
      </w:tr>
      <w:tr>
        <w:tc>
          <w:tcPr>
            <w:shd w:fill="auto" w:val="clear"/>
            <w:tcMar>
              <w:top w:w="43.0" w:type="dxa"/>
              <w:left w:w="43.0" w:type="dxa"/>
              <w:bottom w:w="43.0" w:type="dxa"/>
              <w:right w:w="43.0" w:type="dxa"/>
            </w:tcMar>
          </w:tcPr>
          <w:p w:rsidR="00000000" w:rsidDel="00000000" w:rsidP="00000000" w:rsidRDefault="00000000" w:rsidRPr="00000000" w14:paraId="00000025">
            <w:pPr>
              <w:rPr/>
            </w:pPr>
            <w:r w:rsidDel="00000000" w:rsidR="00000000" w:rsidRPr="00000000">
              <w:rPr>
                <w:rtl w:val="0"/>
              </w:rPr>
              <w:t xml:space="preserve">Total</w:t>
            </w:r>
          </w:p>
        </w:tc>
        <w:tc>
          <w:tcPr>
            <w:shd w:fill="auto" w:val="clear"/>
            <w:tcMar>
              <w:top w:w="43.0" w:type="dxa"/>
              <w:left w:w="43.0" w:type="dxa"/>
              <w:bottom w:w="43.0" w:type="dxa"/>
              <w:right w:w="43.0" w:type="dxa"/>
            </w:tcMar>
          </w:tcPr>
          <w:p w:rsidR="00000000" w:rsidDel="00000000" w:rsidP="00000000" w:rsidRDefault="00000000" w:rsidRPr="00000000" w14:paraId="00000026">
            <w:pPr>
              <w:rPr/>
            </w:pPr>
            <w:r w:rsidDel="00000000" w:rsidR="00000000" w:rsidRPr="00000000">
              <w:rPr>
                <w:rtl w:val="0"/>
              </w:rPr>
              <w:t xml:space="preserve">440</w:t>
            </w:r>
          </w:p>
        </w:tc>
      </w:tr>
    </w:tbl>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ind w:right="-180"/>
        <w:rPr>
          <w:sz w:val="22"/>
          <w:szCs w:val="22"/>
        </w:rPr>
      </w:pPr>
      <w:r w:rsidDel="00000000" w:rsidR="00000000" w:rsidRPr="00000000">
        <w:rPr>
          <w:sz w:val="22"/>
          <w:szCs w:val="22"/>
          <w:rtl w:val="0"/>
        </w:rPr>
        <w:t xml:space="preserve">Letter grades will be assigned according to the following table:</w:t>
      </w:r>
    </w:p>
    <w:p w:rsidR="00000000" w:rsidDel="00000000" w:rsidP="00000000" w:rsidRDefault="00000000" w:rsidRPr="00000000" w14:paraId="00000029">
      <w:pPr>
        <w:rPr>
          <w:sz w:val="22"/>
          <w:szCs w:val="22"/>
        </w:rPr>
      </w:pPr>
      <w:r w:rsidDel="00000000" w:rsidR="00000000" w:rsidRPr="00000000">
        <w:rPr>
          <w:sz w:val="22"/>
          <w:szCs w:val="22"/>
          <w:rtl w:val="0"/>
        </w:rPr>
        <w:tab/>
        <w:t xml:space="preserve">A</w:t>
        <w:tab/>
        <w:t xml:space="preserve">90 – 100% of the total possible points</w:t>
      </w:r>
    </w:p>
    <w:p w:rsidR="00000000" w:rsidDel="00000000" w:rsidP="00000000" w:rsidRDefault="00000000" w:rsidRPr="00000000" w14:paraId="0000002A">
      <w:pPr>
        <w:rPr>
          <w:sz w:val="22"/>
          <w:szCs w:val="22"/>
        </w:rPr>
      </w:pPr>
      <w:r w:rsidDel="00000000" w:rsidR="00000000" w:rsidRPr="00000000">
        <w:rPr>
          <w:sz w:val="22"/>
          <w:szCs w:val="22"/>
          <w:rtl w:val="0"/>
        </w:rPr>
        <w:tab/>
        <w:t xml:space="preserve">B</w:t>
        <w:tab/>
        <w:t xml:space="preserve">80 – 89% </w:t>
      </w:r>
    </w:p>
    <w:p w:rsidR="00000000" w:rsidDel="00000000" w:rsidP="00000000" w:rsidRDefault="00000000" w:rsidRPr="00000000" w14:paraId="0000002B">
      <w:pPr>
        <w:rPr>
          <w:sz w:val="22"/>
          <w:szCs w:val="22"/>
        </w:rPr>
      </w:pPr>
      <w:r w:rsidDel="00000000" w:rsidR="00000000" w:rsidRPr="00000000">
        <w:rPr>
          <w:sz w:val="22"/>
          <w:szCs w:val="22"/>
          <w:rtl w:val="0"/>
        </w:rPr>
        <w:tab/>
        <w:t xml:space="preserve">C</w:t>
        <w:tab/>
        <w:t xml:space="preserve">70 – 79%</w:t>
      </w:r>
    </w:p>
    <w:p w:rsidR="00000000" w:rsidDel="00000000" w:rsidP="00000000" w:rsidRDefault="00000000" w:rsidRPr="00000000" w14:paraId="0000002C">
      <w:pPr>
        <w:rPr>
          <w:sz w:val="22"/>
          <w:szCs w:val="22"/>
        </w:rPr>
      </w:pPr>
      <w:r w:rsidDel="00000000" w:rsidR="00000000" w:rsidRPr="00000000">
        <w:rPr>
          <w:sz w:val="22"/>
          <w:szCs w:val="22"/>
          <w:rtl w:val="0"/>
        </w:rPr>
        <w:tab/>
        <w:t xml:space="preserve">D</w:t>
        <w:tab/>
        <w:t xml:space="preserve">60 – 69%</w:t>
      </w:r>
    </w:p>
    <w:p w:rsidR="00000000" w:rsidDel="00000000" w:rsidP="00000000" w:rsidRDefault="00000000" w:rsidRPr="00000000" w14:paraId="0000002D">
      <w:pPr>
        <w:rPr>
          <w:b w:val="1"/>
          <w:sz w:val="22"/>
          <w:szCs w:val="22"/>
        </w:rPr>
      </w:pPr>
      <w:r w:rsidDel="00000000" w:rsidR="00000000" w:rsidRPr="00000000">
        <w:rPr>
          <w:sz w:val="22"/>
          <w:szCs w:val="22"/>
          <w:rtl w:val="0"/>
        </w:rPr>
        <w:tab/>
        <w:t xml:space="preserve">F</w:t>
        <w:tab/>
        <w:t xml:space="preserve">Below 60%</w:t>
      </w:r>
      <w:r w:rsidDel="00000000" w:rsidR="00000000" w:rsidRPr="00000000">
        <w:rPr>
          <w:rtl w:val="0"/>
        </w:rPr>
      </w:r>
    </w:p>
    <w:p w:rsidR="00000000" w:rsidDel="00000000" w:rsidP="00000000" w:rsidRDefault="00000000" w:rsidRPr="00000000" w14:paraId="0000002E">
      <w:pPr>
        <w:jc w:val="center"/>
        <w:rPr>
          <w:b w:val="1"/>
          <w:sz w:val="22"/>
          <w:szCs w:val="22"/>
        </w:rPr>
      </w:pPr>
      <w:r w:rsidDel="00000000" w:rsidR="00000000" w:rsidRPr="00000000">
        <w:rPr>
          <w:rtl w:val="0"/>
        </w:rPr>
      </w:r>
    </w:p>
    <w:p w:rsidR="00000000" w:rsidDel="00000000" w:rsidP="00000000" w:rsidRDefault="00000000" w:rsidRPr="00000000" w14:paraId="0000002F">
      <w:pPr>
        <w:jc w:val="center"/>
        <w:rPr>
          <w:b w:val="1"/>
          <w:sz w:val="22"/>
          <w:szCs w:val="22"/>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Veterans: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Veterans and active duty military personnel with special circumstances are encouraged to communicate these, in advance if possible, to the instructor.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Academic Integrity:</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are expected to follow College policies regarding academic integrity as articulated in the Students Rights and Responsibilities Handbook [http:www.linnbenton.edu/studentrights/standards.html].  You will receive an F in the course if you are found to be involved in academic dishonesty (cheating, plagiarism, etc.).</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f8f8f8"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Center for Accessibility Resources:</w:t>
      </w:r>
      <w:r w:rsidDel="00000000" w:rsidR="00000000" w:rsidRPr="00000000">
        <w:rPr>
          <w:rFonts w:ascii="Times New Roman" w:cs="Times New Roman" w:eastAsia="Times New Roman" w:hAnsi="Times New Roman"/>
          <w:b w:val="0"/>
          <w:i w:val="0"/>
          <w:smallCaps w:val="0"/>
          <w:strike w:val="0"/>
          <w:color w:val="000000"/>
          <w:sz w:val="22"/>
          <w:szCs w:val="22"/>
          <w:u w:val="none"/>
          <w:shd w:fill="f8f8f8" w:val="clear"/>
          <w:vertAlign w:val="baseline"/>
          <w:rtl w:val="0"/>
        </w:rPr>
        <w:t xml:space="preserve">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f8f8f8" w:val="clear"/>
          <w:vertAlign w:val="baseline"/>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7">
        <w:r w:rsidDel="00000000" w:rsidR="00000000" w:rsidRPr="00000000">
          <w:rPr>
            <w:rFonts w:ascii="Times New Roman" w:cs="Times New Roman" w:eastAsia="Times New Roman" w:hAnsi="Times New Roman"/>
            <w:b w:val="0"/>
            <w:i w:val="0"/>
            <w:smallCaps w:val="0"/>
            <w:strike w:val="0"/>
            <w:color w:val="000000"/>
            <w:sz w:val="22"/>
            <w:szCs w:val="22"/>
            <w:u w:val="single"/>
            <w:shd w:fill="f8f8f8" w:val="clear"/>
            <w:vertAlign w:val="baseline"/>
            <w:rtl w:val="0"/>
          </w:rPr>
          <w:t xml:space="preserve">CFAR Website</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f8f8f8" w:val="clear"/>
          <w:vertAlign w:val="baseline"/>
          <w:rtl w:val="0"/>
        </w:rPr>
        <w:t xml:space="preserve"> for steps on how to apply for services or call 541-917-4789.</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LBCC Comprehensive Statement of Nondiscrimination:</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hyperlink r:id="rId8">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http://po.linnbenton.edu/BPsandARs/1015%20-%20Nondiscrimination%20Policy.pdf</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Syllabus:</w:t>
      </w:r>
    </w:p>
    <w:p w:rsidR="00000000" w:rsidDel="00000000" w:rsidP="00000000" w:rsidRDefault="00000000" w:rsidRPr="00000000" w14:paraId="0000003B">
      <w:pPr>
        <w:ind w:left="360" w:firstLine="0"/>
        <w:rPr>
          <w:rFonts w:ascii="Times New Roman" w:cs="Times New Roman" w:eastAsia="Times New Roman" w:hAnsi="Times New Roman"/>
          <w:b w:val="0"/>
          <w:i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trike w:val="0"/>
          <w:color w:val="000000"/>
          <w:sz w:val="22"/>
          <w:szCs w:val="22"/>
          <w:u w:val="none"/>
          <w:vertAlign w:val="baseline"/>
          <w:rtl w:val="0"/>
        </w:rPr>
        <w:t xml:space="preserve">This syllabus and outline are together a guide and not a contract. They </w:t>
      </w:r>
      <w:r w:rsidDel="00000000" w:rsidR="00000000" w:rsidRPr="00000000">
        <w:rPr>
          <w:i w:val="0"/>
          <w:color w:val="000000"/>
          <w:sz w:val="22"/>
          <w:szCs w:val="22"/>
          <w:u w:val="single"/>
          <w:vertAlign w:val="baseline"/>
          <w:rtl w:val="0"/>
        </w:rPr>
        <w:t xml:space="preserve">may</w:t>
      </w:r>
      <w:r w:rsidDel="00000000" w:rsidR="00000000" w:rsidRPr="00000000">
        <w:rPr>
          <w:rFonts w:ascii="Times New Roman" w:cs="Times New Roman" w:eastAsia="Times New Roman" w:hAnsi="Times New Roman"/>
          <w:b w:val="0"/>
          <w:i w:val="0"/>
          <w:strike w:val="0"/>
          <w:color w:val="000000"/>
          <w:sz w:val="22"/>
          <w:szCs w:val="22"/>
          <w:u w:val="none"/>
          <w:vertAlign w:val="baseline"/>
          <w:rtl w:val="0"/>
        </w:rPr>
        <w:t xml:space="preserve"> change during the term. If things do not make sense, please talk with me. As changes are made, I will announce them in class. Not reading the syllabus or keeping up to date on changes does not constitute a valid excuse for missing a due date.</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How to be successful in this class:</w:t>
      </w:r>
    </w:p>
    <w:p w:rsidR="00000000" w:rsidDel="00000000" w:rsidP="00000000" w:rsidRDefault="00000000" w:rsidRPr="00000000" w14:paraId="0000003E">
      <w:pPr>
        <w:numPr>
          <w:ilvl w:val="0"/>
          <w:numId w:val="1"/>
        </w:numPr>
        <w:spacing w:after="0" w:before="280" w:lineRule="auto"/>
        <w:ind w:left="90" w:right="90" w:hanging="360"/>
        <w:rPr>
          <w:color w:val="000000"/>
        </w:rPr>
      </w:pPr>
      <w:r w:rsidDel="00000000" w:rsidR="00000000" w:rsidRPr="00000000">
        <w:rPr>
          <w:rFonts w:ascii="Times New Roman" w:cs="Times New Roman" w:eastAsia="Times New Roman" w:hAnsi="Times New Roman"/>
          <w:color w:val="000000"/>
          <w:sz w:val="22"/>
          <w:szCs w:val="22"/>
          <w:rtl w:val="0"/>
        </w:rPr>
        <w:t xml:space="preserve">Read assigned chapters per the schedule.</w:t>
      </w:r>
    </w:p>
    <w:p w:rsidR="00000000" w:rsidDel="00000000" w:rsidP="00000000" w:rsidRDefault="00000000" w:rsidRPr="00000000" w14:paraId="0000003F">
      <w:pPr>
        <w:numPr>
          <w:ilvl w:val="0"/>
          <w:numId w:val="1"/>
        </w:numPr>
        <w:spacing w:after="0" w:before="0" w:lineRule="auto"/>
        <w:ind w:left="90" w:right="90" w:hanging="360"/>
        <w:rPr>
          <w:color w:val="000000"/>
        </w:rPr>
      </w:pPr>
      <w:r w:rsidDel="00000000" w:rsidR="00000000" w:rsidRPr="00000000">
        <w:rPr>
          <w:rFonts w:ascii="Times New Roman" w:cs="Times New Roman" w:eastAsia="Times New Roman" w:hAnsi="Times New Roman"/>
          <w:color w:val="000000"/>
          <w:sz w:val="22"/>
          <w:szCs w:val="22"/>
          <w:rtl w:val="0"/>
        </w:rPr>
        <w:t xml:space="preserve">Do Self-Study Problems throughout the chapters.  Solutions are in Appendix E.</w:t>
      </w:r>
    </w:p>
    <w:p w:rsidR="00000000" w:rsidDel="00000000" w:rsidP="00000000" w:rsidRDefault="00000000" w:rsidRPr="00000000" w14:paraId="00000040">
      <w:pPr>
        <w:numPr>
          <w:ilvl w:val="0"/>
          <w:numId w:val="1"/>
        </w:numPr>
        <w:spacing w:after="0" w:before="0" w:lineRule="auto"/>
        <w:ind w:left="90" w:right="90" w:hanging="360"/>
        <w:rPr>
          <w:color w:val="000000"/>
        </w:rPr>
      </w:pPr>
      <w:r w:rsidDel="00000000" w:rsidR="00000000" w:rsidRPr="00000000">
        <w:rPr>
          <w:rFonts w:ascii="Times New Roman" w:cs="Times New Roman" w:eastAsia="Times New Roman" w:hAnsi="Times New Roman"/>
          <w:color w:val="000000"/>
          <w:sz w:val="22"/>
          <w:szCs w:val="22"/>
          <w:rtl w:val="0"/>
        </w:rPr>
        <w:t xml:space="preserve">Download slides from Cengage and review.</w:t>
      </w:r>
    </w:p>
    <w:p w:rsidR="00000000" w:rsidDel="00000000" w:rsidP="00000000" w:rsidRDefault="00000000" w:rsidRPr="00000000" w14:paraId="00000041">
      <w:pPr>
        <w:numPr>
          <w:ilvl w:val="0"/>
          <w:numId w:val="1"/>
        </w:numPr>
        <w:spacing w:after="0" w:before="0" w:lineRule="auto"/>
        <w:ind w:left="90" w:right="90" w:hanging="360"/>
        <w:rPr>
          <w:color w:val="000000"/>
        </w:rPr>
      </w:pPr>
      <w:r w:rsidDel="00000000" w:rsidR="00000000" w:rsidRPr="00000000">
        <w:rPr>
          <w:rFonts w:ascii="Times New Roman" w:cs="Times New Roman" w:eastAsia="Times New Roman" w:hAnsi="Times New Roman"/>
          <w:color w:val="000000"/>
          <w:sz w:val="22"/>
          <w:szCs w:val="22"/>
          <w:rtl w:val="0"/>
        </w:rPr>
        <w:t xml:space="preserve">Begin homework assignments ahead of the due dates.</w:t>
      </w:r>
    </w:p>
    <w:p w:rsidR="00000000" w:rsidDel="00000000" w:rsidP="00000000" w:rsidRDefault="00000000" w:rsidRPr="00000000" w14:paraId="00000042">
      <w:pPr>
        <w:numPr>
          <w:ilvl w:val="0"/>
          <w:numId w:val="1"/>
        </w:numPr>
        <w:spacing w:after="0" w:before="0" w:lineRule="auto"/>
        <w:ind w:left="90" w:right="90" w:hanging="360"/>
        <w:rPr>
          <w:color w:val="000000"/>
        </w:rPr>
      </w:pPr>
      <w:r w:rsidDel="00000000" w:rsidR="00000000" w:rsidRPr="00000000">
        <w:rPr>
          <w:rFonts w:ascii="Times New Roman" w:cs="Times New Roman" w:eastAsia="Times New Roman" w:hAnsi="Times New Roman"/>
          <w:b w:val="1"/>
          <w:color w:val="000000"/>
          <w:sz w:val="22"/>
          <w:szCs w:val="22"/>
          <w:rtl w:val="0"/>
        </w:rPr>
        <w:t xml:space="preserve">Do not fall behind.</w:t>
      </w:r>
      <w:r w:rsidDel="00000000" w:rsidR="00000000" w:rsidRPr="00000000">
        <w:rPr>
          <w:rFonts w:ascii="Times New Roman" w:cs="Times New Roman" w:eastAsia="Times New Roman" w:hAnsi="Times New Roman"/>
          <w:color w:val="000000"/>
          <w:sz w:val="22"/>
          <w:szCs w:val="22"/>
          <w:rtl w:val="0"/>
        </w:rPr>
        <w:t xml:space="preserve">  Ask questions if a concept or process is not clear.</w:t>
      </w:r>
    </w:p>
    <w:p w:rsidR="00000000" w:rsidDel="00000000" w:rsidP="00000000" w:rsidRDefault="00000000" w:rsidRPr="00000000" w14:paraId="00000043">
      <w:pPr>
        <w:numPr>
          <w:ilvl w:val="0"/>
          <w:numId w:val="1"/>
        </w:numPr>
        <w:spacing w:after="0" w:before="0" w:lineRule="auto"/>
        <w:ind w:left="90" w:right="90" w:hanging="360"/>
        <w:rPr>
          <w:color w:val="000000"/>
        </w:rPr>
      </w:pPr>
      <w:r w:rsidDel="00000000" w:rsidR="00000000" w:rsidRPr="00000000">
        <w:rPr>
          <w:rFonts w:ascii="Times New Roman" w:cs="Times New Roman" w:eastAsia="Times New Roman" w:hAnsi="Times New Roman"/>
          <w:color w:val="000000"/>
          <w:sz w:val="22"/>
          <w:szCs w:val="22"/>
          <w:rtl w:val="0"/>
        </w:rPr>
        <w:t xml:space="preserve">Have access to a </w:t>
      </w:r>
      <w:r w:rsidDel="00000000" w:rsidR="00000000" w:rsidRPr="00000000">
        <w:rPr>
          <w:rFonts w:ascii="Times New Roman" w:cs="Times New Roman" w:eastAsia="Times New Roman" w:hAnsi="Times New Roman"/>
          <w:b w:val="1"/>
          <w:color w:val="000000"/>
          <w:sz w:val="22"/>
          <w:szCs w:val="22"/>
          <w:rtl w:val="0"/>
        </w:rPr>
        <w:t xml:space="preserve">stable internet connection.</w:t>
      </w:r>
      <w:r w:rsidDel="00000000" w:rsidR="00000000" w:rsidRPr="00000000">
        <w:rPr>
          <w:rtl w:val="0"/>
        </w:rPr>
      </w:r>
    </w:p>
    <w:p w:rsidR="00000000" w:rsidDel="00000000" w:rsidP="00000000" w:rsidRDefault="00000000" w:rsidRPr="00000000" w14:paraId="00000044">
      <w:pPr>
        <w:numPr>
          <w:ilvl w:val="0"/>
          <w:numId w:val="1"/>
        </w:numPr>
        <w:spacing w:after="0" w:before="0" w:lineRule="auto"/>
        <w:ind w:left="90" w:right="90" w:hanging="360"/>
        <w:rPr/>
      </w:pPr>
      <w:r w:rsidDel="00000000" w:rsidR="00000000" w:rsidRPr="00000000">
        <w:rPr>
          <w:rFonts w:ascii="Times New Roman" w:cs="Times New Roman" w:eastAsia="Times New Roman" w:hAnsi="Times New Roman"/>
          <w:sz w:val="22"/>
          <w:szCs w:val="22"/>
          <w:rtl w:val="0"/>
        </w:rPr>
        <w:t xml:space="preserve">Check your email every day.</w:t>
      </w:r>
    </w:p>
    <w:p w:rsidR="00000000" w:rsidDel="00000000" w:rsidP="00000000" w:rsidRDefault="00000000" w:rsidRPr="00000000" w14:paraId="00000045">
      <w:pPr>
        <w:numPr>
          <w:ilvl w:val="0"/>
          <w:numId w:val="1"/>
        </w:numPr>
        <w:spacing w:after="280" w:before="0" w:lineRule="auto"/>
        <w:ind w:left="90" w:right="90" w:hanging="360"/>
        <w:rPr/>
      </w:pPr>
      <w:bookmarkStart w:colFirst="0" w:colLast="0" w:name="_1fob9te" w:id="2"/>
      <w:bookmarkEnd w:id="2"/>
      <w:r w:rsidDel="00000000" w:rsidR="00000000" w:rsidRPr="00000000">
        <w:rPr>
          <w:rFonts w:ascii="Times New Roman" w:cs="Times New Roman" w:eastAsia="Times New Roman" w:hAnsi="Times New Roman"/>
          <w:sz w:val="22"/>
          <w:szCs w:val="22"/>
          <w:rtl w:val="0"/>
        </w:rPr>
        <w:t xml:space="preserve">Take advantage our online accounting tutor Kory Kleint :</w:t>
      </w:r>
      <w:hyperlink r:id="rId9">
        <w:r w:rsidDel="00000000" w:rsidR="00000000" w:rsidRPr="00000000">
          <w:rPr>
            <w:color w:val="000000"/>
            <w:sz w:val="22"/>
            <w:szCs w:val="22"/>
            <w:highlight w:val="white"/>
            <w:u w:val="single"/>
            <w:rtl w:val="0"/>
          </w:rPr>
          <w:t xml:space="preserve">kleintk@linnbenton.edu</w:t>
        </w:r>
      </w:hyperlink>
      <w:r w:rsidDel="00000000" w:rsidR="00000000" w:rsidRPr="00000000">
        <w:rPr>
          <w:rtl w:val="0"/>
        </w:rPr>
      </w:r>
    </w:p>
    <w:p w:rsidR="00000000" w:rsidDel="00000000" w:rsidP="00000000" w:rsidRDefault="00000000" w:rsidRPr="00000000" w14:paraId="00000046">
      <w:pPr>
        <w:spacing w:after="280" w:before="280" w:lineRule="auto"/>
        <w:ind w:right="9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7">
      <w:pPr>
        <w:spacing w:after="280" w:before="280" w:lineRule="auto"/>
        <w:ind w:right="9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8">
      <w:pPr>
        <w:spacing w:after="280" w:before="280" w:lineRule="auto"/>
        <w:ind w:right="9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9">
      <w:pPr>
        <w:spacing w:after="280" w:before="280" w:lineRule="auto"/>
        <w:ind w:right="9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A">
      <w:pPr>
        <w:spacing w:after="280" w:before="280" w:lineRule="auto"/>
        <w:ind w:right="9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B">
      <w:pPr>
        <w:spacing w:after="280" w:before="280" w:lineRule="auto"/>
        <w:ind w:right="9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C">
      <w:pPr>
        <w:spacing w:after="280" w:before="280" w:lineRule="auto"/>
        <w:ind w:right="9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D">
      <w:pPr>
        <w:spacing w:after="280" w:before="280" w:lineRule="auto"/>
        <w:ind w:right="9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1301.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8"/>
        <w:gridCol w:w="1427"/>
        <w:gridCol w:w="6043"/>
        <w:gridCol w:w="2744"/>
        <w:tblGridChange w:id="0">
          <w:tblGrid>
            <w:gridCol w:w="1088"/>
            <w:gridCol w:w="1427"/>
            <w:gridCol w:w="6043"/>
            <w:gridCol w:w="2744"/>
          </w:tblGrid>
        </w:tblGridChange>
      </w:tblGrid>
      <w:tr>
        <w:trPr>
          <w:trHeight w:val="431" w:hRule="atLeast"/>
        </w:trPr>
        <w:tc>
          <w:tcPr/>
          <w:p w:rsidR="00000000" w:rsidDel="00000000" w:rsidP="00000000" w:rsidRDefault="00000000" w:rsidRPr="00000000" w14:paraId="00000050">
            <w:pPr>
              <w:jc w:val="center"/>
              <w:rPr>
                <w:b w:val="1"/>
                <w:sz w:val="22"/>
                <w:szCs w:val="22"/>
              </w:rPr>
            </w:pPr>
            <w:r w:rsidDel="00000000" w:rsidR="00000000" w:rsidRPr="00000000">
              <w:rPr>
                <w:b w:val="1"/>
                <w:sz w:val="22"/>
                <w:szCs w:val="22"/>
                <w:rtl w:val="0"/>
              </w:rPr>
              <w:t xml:space="preserve">WEEK</w:t>
            </w:r>
          </w:p>
        </w:tc>
        <w:tc>
          <w:tcPr>
            <w:shd w:fill="auto" w:val="clear"/>
          </w:tcPr>
          <w:p w:rsidR="00000000" w:rsidDel="00000000" w:rsidP="00000000" w:rsidRDefault="00000000" w:rsidRPr="00000000" w14:paraId="00000051">
            <w:pPr>
              <w:jc w:val="center"/>
              <w:rPr>
                <w:b w:val="1"/>
                <w:sz w:val="22"/>
                <w:szCs w:val="22"/>
              </w:rPr>
            </w:pPr>
            <w:r w:rsidDel="00000000" w:rsidR="00000000" w:rsidRPr="00000000">
              <w:rPr>
                <w:b w:val="1"/>
                <w:sz w:val="22"/>
                <w:szCs w:val="22"/>
                <w:rtl w:val="0"/>
              </w:rPr>
              <w:t xml:space="preserve">DATE</w:t>
            </w:r>
          </w:p>
        </w:tc>
        <w:tc>
          <w:tcPr>
            <w:shd w:fill="auto" w:val="clea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Lecture Topic</w:t>
            </w:r>
          </w:p>
        </w:tc>
        <w:tc>
          <w:tcPr>
            <w:shd w:fill="auto" w:val="clear"/>
          </w:tcPr>
          <w:p w:rsidR="00000000" w:rsidDel="00000000" w:rsidP="00000000" w:rsidRDefault="00000000" w:rsidRPr="00000000" w14:paraId="00000053">
            <w:pPr>
              <w:jc w:val="center"/>
              <w:rPr>
                <w:b w:val="1"/>
                <w:sz w:val="22"/>
                <w:szCs w:val="22"/>
              </w:rPr>
            </w:pPr>
            <w:r w:rsidDel="00000000" w:rsidR="00000000" w:rsidRPr="00000000">
              <w:rPr>
                <w:b w:val="1"/>
                <w:sz w:val="22"/>
                <w:szCs w:val="22"/>
                <w:rtl w:val="0"/>
              </w:rPr>
              <w:t xml:space="preserve">Due by 2:00 PM</w:t>
            </w:r>
          </w:p>
          <w:p w:rsidR="00000000" w:rsidDel="00000000" w:rsidP="00000000" w:rsidRDefault="00000000" w:rsidRPr="00000000" w14:paraId="00000054">
            <w:pPr>
              <w:jc w:val="center"/>
              <w:rPr>
                <w:b w:val="1"/>
                <w:sz w:val="22"/>
                <w:szCs w:val="22"/>
              </w:rPr>
            </w:pPr>
            <w:r w:rsidDel="00000000" w:rsidR="00000000" w:rsidRPr="00000000">
              <w:rPr>
                <w:b w:val="1"/>
                <w:sz w:val="22"/>
                <w:szCs w:val="22"/>
                <w:rtl w:val="0"/>
              </w:rPr>
              <w:t xml:space="preserve">HW and CSP</w:t>
            </w:r>
          </w:p>
        </w:tc>
      </w:tr>
      <w:tr>
        <w:trPr>
          <w:trHeight w:val="296" w:hRule="atLeast"/>
        </w:trPr>
        <w:tc>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1</w:t>
            </w:r>
          </w:p>
        </w:tc>
        <w:tc>
          <w:tcPr>
            <w:shd w:fill="auto" w:val="clea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4/6</w:t>
            </w:r>
          </w:p>
        </w:tc>
        <w:tc>
          <w:tcPr>
            <w:shd w:fill="auto" w:val="clea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Intro Class, Syllabus, LTP Exam.  Ch 1 – The Individual Tax Return</w:t>
            </w:r>
          </w:p>
        </w:tc>
        <w:tc>
          <w:tcPr>
            <w:shd w:fill="auto" w:val="clea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87" w:hRule="atLeast"/>
        </w:trPr>
        <w:tc>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4/8</w:t>
            </w:r>
          </w:p>
        </w:tc>
        <w:tc>
          <w:tcPr>
            <w:shd w:fill="auto" w:val="clear"/>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Review chapter 1 homework</w:t>
            </w:r>
          </w:p>
        </w:tc>
        <w:tc>
          <w:tcPr>
            <w:shd w:fill="auto" w:val="clea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HW #1: Ch 1: P 2, 5, 6, 7, 8, 10, 14, 15, 16, 21, 24 </w:t>
            </w:r>
          </w:p>
        </w:tc>
      </w:tr>
      <w:tr>
        <w:trPr>
          <w:trHeight w:val="134" w:hRule="atLeast"/>
        </w:trPr>
        <w:tc>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41" w:hRule="atLeast"/>
        </w:trPr>
        <w:tc>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2</w:t>
            </w:r>
          </w:p>
        </w:tc>
        <w:tc>
          <w:tcPr>
            <w:shd w:fill="auto" w:val="clea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4/13</w:t>
            </w:r>
          </w:p>
        </w:tc>
        <w:tc>
          <w:tcPr>
            <w:shd w:fill="auto" w:val="clea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 2 – Gross Income and Exclusions</w:t>
            </w:r>
          </w:p>
        </w:tc>
        <w:tc>
          <w:tcPr>
            <w:shd w:fill="auto" w:val="clea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CSP – Ch 1</w:t>
            </w:r>
          </w:p>
        </w:tc>
      </w:tr>
      <w:tr>
        <w:trPr>
          <w:trHeight w:val="341" w:hRule="atLeast"/>
        </w:trPr>
        <w:tc>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4/15</w:t>
            </w:r>
          </w:p>
        </w:tc>
        <w:tc>
          <w:tcPr>
            <w:shd w:fill="auto" w:val="clea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Review chapter 2 homework</w:t>
            </w:r>
          </w:p>
        </w:tc>
        <w:tc>
          <w:tcPr>
            <w:shd w:fill="auto" w:val="clea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HW #2: Ch 2: P 1, 3, 4, 5, 7, 8, 11, 15, 17, 18, 19, 20, 26, 29, 34  </w:t>
            </w:r>
          </w:p>
        </w:tc>
      </w:tr>
      <w:tr>
        <w:trPr>
          <w:trHeight w:val="152" w:hRule="atLeast"/>
        </w:trPr>
        <w:tc>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96" w:hRule="atLeast"/>
        </w:trPr>
        <w:tc>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3</w:t>
            </w:r>
          </w:p>
        </w:tc>
        <w:tc>
          <w:tcPr>
            <w:shd w:fill="auto" w:val="clea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4/20</w:t>
            </w:r>
          </w:p>
        </w:tc>
        <w:tc>
          <w:tcPr>
            <w:shd w:fill="auto" w:val="clea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 3 – Business Income &amp; Expenses</w:t>
            </w:r>
          </w:p>
        </w:tc>
        <w:tc>
          <w:tcPr>
            <w:shd w:fill="auto" w:val="clea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CSP – Ch 2</w:t>
            </w:r>
          </w:p>
        </w:tc>
      </w:tr>
      <w:tr>
        <w:trPr>
          <w:trHeight w:val="287" w:hRule="atLeast"/>
        </w:trPr>
        <w:tc>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4/22</w:t>
            </w:r>
          </w:p>
        </w:tc>
        <w:tc>
          <w:tcPr>
            <w:shd w:fill="auto" w:val="clea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Review chapter 3 homework</w:t>
            </w:r>
          </w:p>
        </w:tc>
        <w:tc>
          <w:tcPr>
            <w:shd w:fill="auto" w:val="clea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HW #3: Ch 3: P 2, 3, 9, 11, 16, 17, 20, 23, 25</w:t>
            </w:r>
          </w:p>
        </w:tc>
      </w:tr>
      <w:tr>
        <w:trPr>
          <w:trHeight w:val="116" w:hRule="atLeast"/>
        </w:trPr>
        <w:tc>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41" w:hRule="atLeast"/>
        </w:trPr>
        <w:tc>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4</w:t>
            </w:r>
          </w:p>
        </w:tc>
        <w:tc>
          <w:tcPr>
            <w:shd w:fill="auto" w:val="clea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4/27</w:t>
            </w:r>
          </w:p>
        </w:tc>
        <w:tc>
          <w:tcPr>
            <w:shd w:fill="auto" w:val="clea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 4 – Additional Income and the Qualified Business Income Deduction</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CSP – Ch 3</w:t>
            </w:r>
          </w:p>
        </w:tc>
      </w:tr>
      <w:tr>
        <w:trPr>
          <w:trHeight w:val="314" w:hRule="atLeast"/>
        </w:trPr>
        <w:tc>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4/29</w:t>
            </w:r>
          </w:p>
        </w:tc>
        <w:tc>
          <w:tcPr>
            <w:shd w:fill="auto" w:val="clea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Review chapter 4 homework</w:t>
            </w:r>
            <w:r w:rsidDel="00000000" w:rsidR="00000000" w:rsidRPr="00000000">
              <w:rPr>
                <w:rtl w:val="0"/>
              </w:rPr>
            </w:r>
          </w:p>
        </w:tc>
        <w:tc>
          <w:tcPr>
            <w:shd w:fill="auto" w:val="clea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HW #4: Ch 4: P 1, 3, 4, 6, 8, 9, 10, 12, 14, 15</w:t>
            </w:r>
          </w:p>
        </w:tc>
      </w:tr>
      <w:tr>
        <w:trPr>
          <w:trHeight w:val="116" w:hRule="atLeast"/>
        </w:trPr>
        <w:tc>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59" w:hRule="atLeast"/>
        </w:trPr>
        <w:tc>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5</w:t>
            </w:r>
          </w:p>
        </w:tc>
        <w:tc>
          <w:tcPr>
            <w:shd w:fill="auto" w:val="clea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5/4</w:t>
            </w:r>
          </w:p>
        </w:tc>
        <w:tc>
          <w:tcPr>
            <w:shd w:fill="auto" w:val="clea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Midterm, ch 1 - 4</w:t>
            </w:r>
          </w:p>
        </w:tc>
        <w:tc>
          <w:tcPr>
            <w:shd w:fill="auto" w:val="clea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Due by 2:00 pm 5/4</w:t>
            </w:r>
          </w:p>
        </w:tc>
      </w:tr>
      <w:tr>
        <w:trPr>
          <w:trHeight w:val="341" w:hRule="atLeast"/>
        </w:trPr>
        <w:tc>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5/6</w:t>
            </w:r>
          </w:p>
        </w:tc>
        <w:tc>
          <w:tcPr>
            <w:shd w:fill="auto" w:val="clea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 5 – Deductions for and From AGI</w:t>
            </w:r>
          </w:p>
        </w:tc>
        <w:tc>
          <w:tcPr>
            <w:shd w:fill="auto" w:val="clea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CSP – Ch 4</w:t>
            </w:r>
          </w:p>
        </w:tc>
      </w:tr>
      <w:tr>
        <w:trPr>
          <w:trHeight w:val="269" w:hRule="atLeast"/>
        </w:trPr>
        <w:tc>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96" w:hRule="atLeast"/>
        </w:trPr>
        <w:tc>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6</w:t>
            </w:r>
          </w:p>
        </w:tc>
        <w:tc>
          <w:tcPr>
            <w:shd w:fill="auto" w:val="clea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5/11</w:t>
            </w:r>
          </w:p>
        </w:tc>
        <w:tc>
          <w:tcPr>
            <w:shd w:fill="auto" w:val="clea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Review chapter 5 homework Part I</w:t>
            </w:r>
          </w:p>
        </w:tc>
        <w:tc>
          <w:tcPr>
            <w:shd w:fill="auto" w:val="clear"/>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HW #5-1: Ch 5: P 1, 2, 3, 4, 5, 6, 9, 10, 11</w:t>
            </w:r>
          </w:p>
        </w:tc>
      </w:tr>
      <w:tr>
        <w:trPr>
          <w:trHeight w:val="359" w:hRule="atLeast"/>
        </w:trPr>
        <w:tc>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5/13</w:t>
            </w:r>
          </w:p>
        </w:tc>
        <w:tc>
          <w:tcPr>
            <w:shd w:fill="auto" w:val="clea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Review chapter 5 homework Part II</w:t>
            </w:r>
          </w:p>
        </w:tc>
        <w:tc>
          <w:tcPr>
            <w:shd w:fill="auto" w:val="clear"/>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HW #5-2: Ch 5: P 14, 16, 17, 22, 26, 28, 30</w:t>
            </w:r>
          </w:p>
        </w:tc>
      </w:tr>
      <w:tr>
        <w:trPr>
          <w:trHeight w:val="269" w:hRule="atLeast"/>
        </w:trPr>
        <w:tc>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14" w:hRule="atLeast"/>
        </w:trPr>
        <w:tc>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7</w:t>
            </w:r>
          </w:p>
        </w:tc>
        <w:tc>
          <w:tcPr>
            <w:shd w:fill="auto" w:val="clear"/>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5/18</w:t>
            </w:r>
          </w:p>
        </w:tc>
        <w:tc>
          <w:tcPr>
            <w:shd w:fill="auto" w:val="clear"/>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 6 – Accounting for Periods and Other Taxes</w:t>
            </w:r>
            <w:r w:rsidDel="00000000" w:rsidR="00000000" w:rsidRPr="00000000">
              <w:rPr>
                <w:rtl w:val="0"/>
              </w:rPr>
            </w:r>
          </w:p>
        </w:tc>
        <w:tc>
          <w:tcPr>
            <w:shd w:fill="auto" w:val="clear"/>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CSP – Ch 5</w:t>
            </w:r>
          </w:p>
        </w:tc>
      </w:tr>
      <w:tr>
        <w:trPr>
          <w:trHeight w:val="332" w:hRule="atLeast"/>
        </w:trPr>
        <w:tc>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5/20</w:t>
            </w:r>
          </w:p>
        </w:tc>
        <w:tc>
          <w:tcPr>
            <w:shd w:fill="auto" w:val="clea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Review chapter 6 homework Part I</w:t>
            </w:r>
          </w:p>
        </w:tc>
        <w:tc>
          <w:tcPr>
            <w:shd w:fill="auto" w:val="clear"/>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HW#6-1: Ch 6: P 1, 2, 3, 4, 5, 8</w:t>
            </w:r>
          </w:p>
        </w:tc>
      </w:tr>
      <w:tr>
        <w:trPr>
          <w:trHeight w:val="134" w:hRule="atLeast"/>
        </w:trPr>
        <w:tc>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9" w:hRule="atLeast"/>
        </w:trPr>
        <w:tc>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8</w:t>
            </w:r>
          </w:p>
        </w:tc>
        <w:tc>
          <w:tcPr>
            <w:shd w:fill="auto" w:val="clear"/>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5/25</w:t>
            </w:r>
          </w:p>
        </w:tc>
        <w:tc>
          <w:tcPr>
            <w:shd w:fill="auto" w:val="clear"/>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Memorial Day</w:t>
            </w:r>
          </w:p>
        </w:tc>
        <w:tc>
          <w:tcPr>
            <w:shd w:fill="auto" w:val="clear"/>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467" w:hRule="atLeast"/>
        </w:trPr>
        <w:tc>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5/27</w:t>
            </w:r>
          </w:p>
        </w:tc>
        <w:tc>
          <w:tcPr>
            <w:shd w:fill="auto" w:val="clear"/>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Review chapter 6 homework Part II</w:t>
            </w:r>
          </w:p>
        </w:tc>
        <w:tc>
          <w:tcPr>
            <w:shd w:fill="auto" w:val="clear"/>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HW #6-2: Ch 6: P  12, 16, 17, 19, 20</w:t>
            </w:r>
          </w:p>
        </w:tc>
      </w:tr>
      <w:tr>
        <w:trPr>
          <w:trHeight w:val="224" w:hRule="atLeast"/>
        </w:trPr>
        <w:tc>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59" w:hRule="atLeast"/>
        </w:trPr>
        <w:tc>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9</w:t>
            </w:r>
          </w:p>
        </w:tc>
        <w:tc>
          <w:tcPr>
            <w:shd w:fill="auto" w:val="clear"/>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w:t>
            </w:r>
          </w:p>
        </w:tc>
        <w:tc>
          <w:tcPr>
            <w:shd w:fill="auto" w:val="clea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Extra Credit #1 and #2</w:t>
            </w:r>
          </w:p>
        </w:tc>
        <w:tc>
          <w:tcPr>
            <w:shd w:fill="auto" w:val="clear"/>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CSP – Ch 6</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Extra Credit #1 and #2</w:t>
            </w:r>
          </w:p>
        </w:tc>
      </w:tr>
      <w:tr>
        <w:trPr>
          <w:trHeight w:val="341" w:hRule="atLeast"/>
        </w:trPr>
        <w:tc>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6/3</w:t>
            </w:r>
          </w:p>
        </w:tc>
        <w:tc>
          <w:tcPr>
            <w:shd w:fill="auto" w:val="clear"/>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Extra Credit #3</w:t>
            </w:r>
          </w:p>
        </w:tc>
        <w:tc>
          <w:tcPr>
            <w:shd w:fill="auto" w:val="clear"/>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Extra Credit #3</w:t>
            </w:r>
          </w:p>
        </w:tc>
      </w:tr>
      <w:tr>
        <w:trPr>
          <w:trHeight w:val="206" w:hRule="atLeast"/>
        </w:trPr>
        <w:tc>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41" w:hRule="atLeast"/>
        </w:trPr>
        <w:tc>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Week 10</w:t>
            </w:r>
          </w:p>
        </w:tc>
        <w:tc>
          <w:tcPr>
            <w:shd w:fill="auto" w:val="clea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6/9</w:t>
            </w:r>
          </w:p>
        </w:tc>
        <w:tc>
          <w:tcPr>
            <w:shd w:fill="auto" w:val="clea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Final Exam,  ch 1 - 6</w:t>
            </w:r>
          </w:p>
        </w:tc>
        <w:tc>
          <w:tcPr>
            <w:shd w:fill="auto" w:val="clear"/>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Due by 2:00 pm 6/9</w:t>
            </w:r>
          </w:p>
        </w:tc>
      </w:tr>
    </w:tbl>
    <w:p w:rsidR="00000000" w:rsidDel="00000000" w:rsidP="00000000" w:rsidRDefault="00000000" w:rsidRPr="00000000" w14:paraId="000000C7">
      <w:pPr>
        <w:ind w:right="-1260"/>
        <w:rPr/>
      </w:pPr>
      <w:r w:rsidDel="00000000" w:rsidR="00000000" w:rsidRPr="00000000">
        <w:rPr>
          <w:rtl w:val="0"/>
        </w:rPr>
      </w:r>
    </w:p>
    <w:sectPr>
      <w:pgSz w:h="15840" w:w="12240"/>
      <w:pgMar w:bottom="864" w:top="86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leintk@linnbenton.edu" TargetMode="External"/><Relationship Id="rId5" Type="http://schemas.openxmlformats.org/officeDocument/2006/relationships/styles" Target="styles.xml"/><Relationship Id="rId6" Type="http://schemas.openxmlformats.org/officeDocument/2006/relationships/hyperlink" Target="mailto:vedaam@linnbenton.edu" TargetMode="External"/><Relationship Id="rId7" Type="http://schemas.openxmlformats.org/officeDocument/2006/relationships/hyperlink" Target="https://linnbenton.edu/cfar" TargetMode="External"/><Relationship Id="rId8" Type="http://schemas.openxmlformats.org/officeDocument/2006/relationships/hyperlink" Target="http://www.google.com/url?q=http%3A%2F%2Fpo.linnbenton.edu%2FBPsandARs%2F1015%2520-%2520Nondiscrimination%2520Policy.pdf&amp;sa=D&amp;sntz=1&amp;usg=AFQjCNFujEOThsWcThv2M10GjXsZuS269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