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2E3AB7" w:rsidRDefault="00C22AAE">
      <w:pPr>
        <w:pBdr>
          <w:top w:val="nil"/>
          <w:left w:val="nil"/>
          <w:bottom w:val="nil"/>
          <w:right w:val="nil"/>
          <w:between w:val="nil"/>
        </w:pBdr>
        <w:spacing w:before="0" w:after="0"/>
        <w:ind w:left="0" w:right="0"/>
        <w:jc w:val="center"/>
        <w:rPr>
          <w:rFonts w:ascii="Calibri" w:eastAsia="Calibri" w:hAnsi="Calibri" w:cs="Calibri"/>
          <w:b/>
          <w:sz w:val="48"/>
          <w:szCs w:val="48"/>
        </w:rPr>
      </w:pPr>
      <w:bookmarkStart w:id="0" w:name="_GoBack"/>
      <w:bookmarkEnd w:id="0"/>
      <w:r>
        <w:rPr>
          <w:rFonts w:ascii="Calibri" w:eastAsia="Calibri" w:hAnsi="Calibri" w:cs="Calibri"/>
          <w:b/>
          <w:sz w:val="48"/>
          <w:szCs w:val="48"/>
        </w:rPr>
        <w:t xml:space="preserve">Technical Writing - </w:t>
      </w:r>
      <w:proofErr w:type="gramStart"/>
      <w:r>
        <w:rPr>
          <w:rFonts w:ascii="Calibri" w:eastAsia="Calibri" w:hAnsi="Calibri" w:cs="Calibri"/>
          <w:b/>
          <w:sz w:val="48"/>
          <w:szCs w:val="48"/>
        </w:rPr>
        <w:t>Winter</w:t>
      </w:r>
      <w:proofErr w:type="gramEnd"/>
      <w:r>
        <w:rPr>
          <w:rFonts w:ascii="Calibri" w:eastAsia="Calibri" w:hAnsi="Calibri" w:cs="Calibri"/>
          <w:b/>
          <w:sz w:val="48"/>
          <w:szCs w:val="48"/>
        </w:rPr>
        <w:t xml:space="preserve"> 2019 </w:t>
      </w:r>
    </w:p>
    <w:p w:rsidR="002E3AB7" w:rsidRDefault="00C22AAE">
      <w:pPr>
        <w:spacing w:before="0" w:after="0"/>
        <w:ind w:left="0" w:right="0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MWF, 12-12:50PM, IA 207</w:t>
      </w:r>
    </w:p>
    <w:p w:rsidR="002E3AB7" w:rsidRDefault="00C22AAE">
      <w:pPr>
        <w:spacing w:before="0" w:after="0"/>
        <w:ind w:left="0" w:right="0"/>
        <w:jc w:val="center"/>
        <w:rPr>
          <w:b/>
          <w:sz w:val="48"/>
          <w:szCs w:val="48"/>
        </w:rPr>
      </w:pPr>
      <w:r>
        <w:rPr>
          <w:rFonts w:ascii="Calibri" w:eastAsia="Calibri" w:hAnsi="Calibri" w:cs="Calibri"/>
          <w:b/>
          <w:sz w:val="48"/>
          <w:szCs w:val="48"/>
        </w:rPr>
        <w:t>CRN 30279</w:t>
      </w:r>
    </w:p>
    <w:p w:rsidR="002E3AB7" w:rsidRDefault="002E3AB7">
      <w:pPr>
        <w:spacing w:before="0" w:after="0"/>
        <w:ind w:left="0" w:right="0"/>
      </w:pPr>
    </w:p>
    <w:tbl>
      <w:tblPr>
        <w:tblStyle w:val="a"/>
        <w:tblW w:w="936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2E3AB7">
        <w:tc>
          <w:tcPr>
            <w:tcW w:w="936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3AB7" w:rsidRDefault="00C22AAE">
            <w:pPr>
              <w:spacing w:before="0" w:after="0"/>
              <w:ind w:left="0" w:right="0"/>
              <w:rPr>
                <w:sz w:val="28"/>
                <w:szCs w:val="28"/>
                <w:shd w:val="clear" w:color="auto" w:fill="EFEFEF"/>
              </w:rPr>
            </w:pPr>
            <w:r>
              <w:rPr>
                <w:b/>
                <w:sz w:val="28"/>
                <w:szCs w:val="28"/>
                <w:shd w:val="clear" w:color="auto" w:fill="EFEFEF"/>
              </w:rPr>
              <w:t>Class Information/Materials/Instructor</w:t>
            </w:r>
          </w:p>
        </w:tc>
      </w:tr>
    </w:tbl>
    <w:p w:rsidR="002E3AB7" w:rsidRDefault="002E3AB7">
      <w:pPr>
        <w:spacing w:before="0" w:after="0"/>
        <w:ind w:left="0" w:right="0"/>
        <w:rPr>
          <w:b/>
        </w:rPr>
      </w:pPr>
    </w:p>
    <w:p w:rsidR="002E3AB7" w:rsidRDefault="00C22AAE">
      <w:pPr>
        <w:pBdr>
          <w:top w:val="nil"/>
          <w:left w:val="nil"/>
          <w:bottom w:val="nil"/>
          <w:right w:val="nil"/>
          <w:between w:val="nil"/>
        </w:pBdr>
        <w:spacing w:before="0" w:after="0"/>
        <w:ind w:left="0" w:right="0"/>
        <w:rPr>
          <w:b/>
        </w:rPr>
      </w:pPr>
      <w:r>
        <w:rPr>
          <w:b/>
        </w:rPr>
        <w:t xml:space="preserve">Required Text &amp; Materials: </w:t>
      </w:r>
    </w:p>
    <w:p w:rsidR="002E3AB7" w:rsidRDefault="00C22AAE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ind w:right="0"/>
      </w:pPr>
      <w:r>
        <w:rPr>
          <w:i/>
        </w:rPr>
        <w:t>Practical Strategies for Technical Communication at Linn-Benton Community College</w:t>
      </w:r>
      <w:r>
        <w:t xml:space="preserve"> by Mike Markel, Second Edition, ISBN 13: 978-1-319-14779-2  (available in the bookstore)</w:t>
      </w:r>
    </w:p>
    <w:p w:rsidR="002E3AB7" w:rsidRDefault="00C22AAE">
      <w:pPr>
        <w:numPr>
          <w:ilvl w:val="0"/>
          <w:numId w:val="8"/>
        </w:numPr>
        <w:spacing w:before="0" w:after="0"/>
        <w:ind w:right="0"/>
      </w:pPr>
      <w:r>
        <w:t>Internet access</w:t>
      </w:r>
    </w:p>
    <w:p w:rsidR="002E3AB7" w:rsidRDefault="00C22AAE">
      <w:pPr>
        <w:numPr>
          <w:ilvl w:val="0"/>
          <w:numId w:val="8"/>
        </w:numPr>
        <w:spacing w:before="0" w:after="0"/>
        <w:ind w:right="0"/>
      </w:pPr>
      <w:r>
        <w:t>Access to a college library</w:t>
      </w:r>
    </w:p>
    <w:p w:rsidR="002E3AB7" w:rsidRDefault="00C22AAE">
      <w:pPr>
        <w:numPr>
          <w:ilvl w:val="0"/>
          <w:numId w:val="8"/>
        </w:numPr>
        <w:spacing w:before="0" w:after="0"/>
        <w:ind w:right="0"/>
      </w:pPr>
      <w:r>
        <w:t>Access to a word processing program such as MS Word       </w:t>
      </w:r>
    </w:p>
    <w:p w:rsidR="002E3AB7" w:rsidRDefault="00C22AAE">
      <w:pPr>
        <w:numPr>
          <w:ilvl w:val="0"/>
          <w:numId w:val="8"/>
        </w:numPr>
        <w:spacing w:before="0" w:after="0"/>
        <w:ind w:right="0"/>
      </w:pPr>
      <w:r>
        <w:t>Computer literacy</w:t>
      </w:r>
    </w:p>
    <w:p w:rsidR="002E3AB7" w:rsidRDefault="00C22AAE">
      <w:pPr>
        <w:spacing w:before="180" w:after="180"/>
        <w:ind w:left="0" w:right="0"/>
      </w:pPr>
      <w:r>
        <w:rPr>
          <w:b/>
        </w:rPr>
        <w:t xml:space="preserve">*Free Version of MS Word: </w:t>
      </w:r>
      <w:r>
        <w:t>While Google docs i</w:t>
      </w:r>
      <w:r>
        <w:t xml:space="preserve">s a very robust tool, it can be hard to format documents in Google docs. Word is </w:t>
      </w:r>
      <w:proofErr w:type="gramStart"/>
      <w:r>
        <w:t>easier and it is available free to students</w:t>
      </w:r>
      <w:proofErr w:type="gramEnd"/>
      <w:r>
        <w:t xml:space="preserve"> and teachers, visit the following URL. </w:t>
      </w:r>
      <w:hyperlink r:id="rId5">
        <w:r>
          <w:rPr>
            <w:color w:val="1155CC"/>
            <w:u w:val="single"/>
          </w:rPr>
          <w:t>https://w</w:t>
        </w:r>
        <w:r>
          <w:rPr>
            <w:color w:val="1155CC"/>
            <w:u w:val="single"/>
          </w:rPr>
          <w:t>ww.microsoft.com/en-us/education/students/default.aspx</w:t>
        </w:r>
      </w:hyperlink>
    </w:p>
    <w:p w:rsidR="002E3AB7" w:rsidRDefault="00C22AAE">
      <w:pPr>
        <w:pBdr>
          <w:top w:val="nil"/>
          <w:left w:val="nil"/>
          <w:bottom w:val="nil"/>
          <w:right w:val="nil"/>
          <w:between w:val="nil"/>
        </w:pBdr>
        <w:spacing w:before="0" w:after="0"/>
        <w:ind w:left="0" w:right="0"/>
        <w:rPr>
          <w:b/>
        </w:rPr>
      </w:pPr>
      <w:r>
        <w:rPr>
          <w:b/>
        </w:rPr>
        <w:t xml:space="preserve">Instructor: </w:t>
      </w:r>
      <w:proofErr w:type="spellStart"/>
      <w:r>
        <w:t>Sonney</w:t>
      </w:r>
      <w:proofErr w:type="spellEnd"/>
      <w:r>
        <w:t xml:space="preserve"> Wolfe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Telepho</w:t>
      </w:r>
      <w:r>
        <w:rPr>
          <w:b/>
        </w:rPr>
        <w:t xml:space="preserve">ne: </w:t>
      </w:r>
      <w:r>
        <w:rPr>
          <w:color w:val="333333"/>
        </w:rPr>
        <w:t>541-917-4717</w:t>
      </w:r>
    </w:p>
    <w:p w:rsidR="002E3AB7" w:rsidRDefault="00C22AAE">
      <w:pPr>
        <w:pBdr>
          <w:top w:val="nil"/>
          <w:left w:val="nil"/>
          <w:bottom w:val="nil"/>
          <w:right w:val="nil"/>
          <w:between w:val="nil"/>
        </w:pBdr>
        <w:spacing w:before="0" w:after="0"/>
        <w:ind w:left="0" w:right="0"/>
      </w:pPr>
      <w:r>
        <w:rPr>
          <w:b/>
        </w:rPr>
        <w:t>E-Mail:</w:t>
      </w:r>
      <w:hyperlink r:id="rId6">
        <w:r>
          <w:rPr>
            <w:color w:val="1155CC"/>
            <w:u w:val="single"/>
          </w:rPr>
          <w:t>wolfes@linnbenton.edu</w:t>
        </w:r>
      </w:hyperlink>
      <w:r>
        <w:t xml:space="preserve"> (preferred)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Office: </w:t>
      </w:r>
      <w:r>
        <w:t>MKH 208</w:t>
      </w:r>
      <w:r>
        <w:tab/>
      </w:r>
      <w:r>
        <w:tab/>
      </w:r>
      <w:r>
        <w:rPr>
          <w:b/>
        </w:rPr>
        <w:t xml:space="preserve">Office Hours: </w:t>
      </w:r>
      <w:r>
        <w:t>T/</w:t>
      </w:r>
      <w:proofErr w:type="spellStart"/>
      <w:r>
        <w:t>Th</w:t>
      </w:r>
      <w:proofErr w:type="spellEnd"/>
      <w:r>
        <w:t xml:space="preserve"> 3-4PM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E3AB7" w:rsidRDefault="00C22AAE">
      <w:pPr>
        <w:pBdr>
          <w:top w:val="nil"/>
          <w:left w:val="nil"/>
          <w:bottom w:val="nil"/>
          <w:right w:val="nil"/>
          <w:between w:val="nil"/>
        </w:pBdr>
        <w:spacing w:before="0" w:after="0"/>
        <w:ind w:left="0" w:right="0"/>
      </w:pPr>
      <w:r>
        <w:t> </w:t>
      </w:r>
    </w:p>
    <w:tbl>
      <w:tblPr>
        <w:tblStyle w:val="a0"/>
        <w:tblW w:w="936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2E3AB7">
        <w:tc>
          <w:tcPr>
            <w:tcW w:w="936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3AB7" w:rsidRDefault="00C22AAE">
            <w:pPr>
              <w:spacing w:before="0" w:after="0"/>
              <w:ind w:left="0" w:right="0"/>
              <w:rPr>
                <w:sz w:val="28"/>
                <w:szCs w:val="28"/>
                <w:shd w:val="clear" w:color="auto" w:fill="EFEFEF"/>
              </w:rPr>
            </w:pPr>
            <w:r>
              <w:rPr>
                <w:b/>
                <w:sz w:val="28"/>
                <w:szCs w:val="28"/>
                <w:shd w:val="clear" w:color="auto" w:fill="EFEFEF"/>
              </w:rPr>
              <w:t>Basic Information About the Class</w:t>
            </w:r>
          </w:p>
        </w:tc>
      </w:tr>
    </w:tbl>
    <w:p w:rsidR="002E3AB7" w:rsidRDefault="00C22AAE">
      <w:pPr>
        <w:pBdr>
          <w:top w:val="nil"/>
          <w:left w:val="nil"/>
          <w:bottom w:val="nil"/>
          <w:right w:val="nil"/>
          <w:between w:val="nil"/>
        </w:pBdr>
        <w:spacing w:before="0" w:after="0"/>
        <w:ind w:left="0" w:right="0"/>
      </w:pPr>
      <w:r>
        <w:t> </w:t>
      </w:r>
    </w:p>
    <w:p w:rsidR="002E3AB7" w:rsidRDefault="00C22AAE">
      <w:pPr>
        <w:pBdr>
          <w:top w:val="nil"/>
          <w:left w:val="nil"/>
          <w:bottom w:val="nil"/>
          <w:right w:val="nil"/>
          <w:between w:val="nil"/>
        </w:pBdr>
        <w:spacing w:before="0" w:after="0"/>
        <w:ind w:left="0" w:right="0"/>
      </w:pPr>
      <w:r>
        <w:rPr>
          <w:b/>
        </w:rPr>
        <w:t xml:space="preserve">Prerequisites: </w:t>
      </w:r>
      <w:r>
        <w:t xml:space="preserve">WR 121 with a C or higher. </w:t>
      </w:r>
    </w:p>
    <w:p w:rsidR="002E3AB7" w:rsidRDefault="002E3AB7">
      <w:pPr>
        <w:pBdr>
          <w:top w:val="nil"/>
          <w:left w:val="nil"/>
          <w:bottom w:val="nil"/>
          <w:right w:val="nil"/>
          <w:between w:val="nil"/>
        </w:pBdr>
        <w:spacing w:before="0" w:after="0"/>
        <w:ind w:left="0" w:right="0"/>
      </w:pPr>
    </w:p>
    <w:p w:rsidR="002E3AB7" w:rsidRDefault="00C22AAE">
      <w:pPr>
        <w:pBdr>
          <w:top w:val="nil"/>
          <w:left w:val="nil"/>
          <w:bottom w:val="nil"/>
          <w:right w:val="nil"/>
          <w:between w:val="nil"/>
        </w:pBdr>
        <w:spacing w:before="0" w:after="0"/>
        <w:ind w:left="0" w:right="0"/>
        <w:rPr>
          <w:b/>
        </w:rPr>
      </w:pPr>
      <w:r>
        <w:rPr>
          <w:b/>
        </w:rPr>
        <w:t>Welcome to Writing 227:</w:t>
      </w:r>
      <w:r>
        <w:t xml:space="preserve"> </w:t>
      </w:r>
      <w:r>
        <w:rPr>
          <w:b/>
        </w:rPr>
        <w:t>Technical Writing.</w:t>
      </w:r>
    </w:p>
    <w:p w:rsidR="002E3AB7" w:rsidRDefault="00C22AAE">
      <w:pPr>
        <w:pBdr>
          <w:top w:val="nil"/>
          <w:left w:val="nil"/>
          <w:bottom w:val="nil"/>
          <w:right w:val="nil"/>
          <w:between w:val="nil"/>
        </w:pBdr>
        <w:spacing w:before="0" w:after="0"/>
        <w:ind w:left="0" w:right="0"/>
        <w:rPr>
          <w:b/>
        </w:rPr>
      </w:pPr>
      <w:r>
        <w:t>WR227 introduces you to the types of writing you encounter in business, industry, the academic world, and government. It examines th</w:t>
      </w:r>
      <w:r>
        <w:t xml:space="preserve">e rhetorical nature of writing and asks you to think critically about content, audience, argument and structure. </w:t>
      </w:r>
    </w:p>
    <w:p w:rsidR="002E3AB7" w:rsidRDefault="00C22AAE">
      <w:pPr>
        <w:pBdr>
          <w:top w:val="nil"/>
          <w:left w:val="nil"/>
          <w:bottom w:val="nil"/>
          <w:right w:val="nil"/>
          <w:between w:val="nil"/>
        </w:pBdr>
        <w:spacing w:before="0" w:after="0"/>
        <w:ind w:left="0" w:right="0"/>
      </w:pPr>
      <w:r>
        <w:t> </w:t>
      </w:r>
    </w:p>
    <w:p w:rsidR="002E3AB7" w:rsidRDefault="00C22AAE">
      <w:pPr>
        <w:pBdr>
          <w:top w:val="nil"/>
          <w:left w:val="nil"/>
          <w:bottom w:val="nil"/>
          <w:right w:val="nil"/>
          <w:between w:val="nil"/>
        </w:pBdr>
        <w:spacing w:before="0" w:after="0"/>
        <w:ind w:left="0" w:right="0"/>
      </w:pPr>
      <w:r>
        <w:rPr>
          <w:b/>
        </w:rPr>
        <w:t>Course objectives and outcomes:</w:t>
      </w:r>
      <w:r>
        <w:t xml:space="preserve"> After taking Writing 227, successful students will have learned to</w:t>
      </w:r>
    </w:p>
    <w:p w:rsidR="002E3AB7" w:rsidRDefault="00C22AAE">
      <w:pPr>
        <w:pBdr>
          <w:top w:val="nil"/>
          <w:left w:val="nil"/>
          <w:bottom w:val="nil"/>
          <w:right w:val="nil"/>
          <w:between w:val="nil"/>
        </w:pBdr>
        <w:spacing w:before="0" w:after="0"/>
        <w:ind w:left="0" w:right="0"/>
      </w:pPr>
      <w:r>
        <w:t> </w:t>
      </w:r>
    </w:p>
    <w:p w:rsidR="002E3AB7" w:rsidRDefault="00C22AAE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ind w:left="600" w:right="0" w:hanging="360"/>
      </w:pPr>
      <w:r>
        <w:tab/>
      </w:r>
      <w:r>
        <w:rPr>
          <w:i/>
        </w:rPr>
        <w:t xml:space="preserve">Analyze </w:t>
      </w:r>
      <w:r>
        <w:t>the rhetorical needs of your audience in relationship to college-level, evidence-based writing assignments.</w:t>
      </w:r>
    </w:p>
    <w:p w:rsidR="002E3AB7" w:rsidRDefault="00C22AAE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ind w:left="600" w:right="0" w:hanging="360"/>
        <w:rPr>
          <w:i/>
        </w:rPr>
      </w:pPr>
      <w:r>
        <w:rPr>
          <w:i/>
        </w:rPr>
        <w:t xml:space="preserve">Apply </w:t>
      </w:r>
      <w:r>
        <w:t>appropriate levels of critical thinking strategies (knowledge, comprehension, application, analysis, synthesis, evaluation) in written assignm</w:t>
      </w:r>
      <w:r>
        <w:t>ents, with an emphasis on technical, evidence-based analysis, reporting, application, and evaluation.</w:t>
      </w:r>
    </w:p>
    <w:p w:rsidR="002E3AB7" w:rsidRDefault="00C22AAE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ind w:left="600" w:right="0" w:hanging="360"/>
        <w:rPr>
          <w:i/>
        </w:rPr>
      </w:pPr>
      <w:r>
        <w:rPr>
          <w:i/>
        </w:rPr>
        <w:lastRenderedPageBreak/>
        <w:t xml:space="preserve">Implement </w:t>
      </w:r>
      <w:r>
        <w:t>appropriate rhetorical elements and organization (executive summary, introduction, thesis, development, and research-based support, visual evide</w:t>
      </w:r>
      <w:r>
        <w:t>nce, conclusion, etc.) in written assignments, with an emphasis on technical evidence-based analysis, reporting, and evaluation assignments.</w:t>
      </w:r>
    </w:p>
    <w:p w:rsidR="002E3AB7" w:rsidRDefault="00C22AAE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ind w:left="600" w:right="0" w:hanging="360"/>
        <w:rPr>
          <w:i/>
        </w:rPr>
      </w:pPr>
      <w:r>
        <w:rPr>
          <w:i/>
        </w:rPr>
        <w:t xml:space="preserve">Locate, evaluate, and integrate </w:t>
      </w:r>
      <w:r>
        <w:t>high-quality information and opinion appropriate for technical evidence-based assig</w:t>
      </w:r>
      <w:r>
        <w:t>nments.</w:t>
      </w:r>
    </w:p>
    <w:p w:rsidR="002E3AB7" w:rsidRDefault="00C22AAE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ind w:left="600" w:right="0" w:hanging="360"/>
        <w:rPr>
          <w:i/>
        </w:rPr>
      </w:pPr>
      <w:r>
        <w:rPr>
          <w:i/>
        </w:rPr>
        <w:t xml:space="preserve">Craft </w:t>
      </w:r>
      <w:r>
        <w:t>sentences and paragraphs that communicate ideas clearly and effectively using words, sentence patterns, and writing conventions at a high college level that produce clear, credible, and precise writing.</w:t>
      </w:r>
    </w:p>
    <w:p w:rsidR="002E3AB7" w:rsidRDefault="002E3AB7">
      <w:pPr>
        <w:pBdr>
          <w:top w:val="nil"/>
          <w:left w:val="nil"/>
          <w:bottom w:val="nil"/>
          <w:right w:val="nil"/>
          <w:between w:val="nil"/>
        </w:pBdr>
        <w:spacing w:before="0" w:after="0"/>
        <w:ind w:left="0" w:right="0"/>
      </w:pPr>
    </w:p>
    <w:p w:rsidR="002E3AB7" w:rsidRDefault="002E3AB7">
      <w:pPr>
        <w:spacing w:before="0" w:after="0"/>
        <w:ind w:left="0" w:right="0"/>
      </w:pPr>
    </w:p>
    <w:tbl>
      <w:tblPr>
        <w:tblStyle w:val="a1"/>
        <w:tblW w:w="936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2E3AB7">
        <w:tc>
          <w:tcPr>
            <w:tcW w:w="936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3AB7" w:rsidRDefault="00C22AAE">
            <w:pPr>
              <w:spacing w:before="0" w:after="0"/>
              <w:ind w:left="0" w:right="0"/>
              <w:rPr>
                <w:sz w:val="28"/>
                <w:szCs w:val="28"/>
                <w:shd w:val="clear" w:color="auto" w:fill="EFEFEF"/>
              </w:rPr>
            </w:pPr>
            <w:r>
              <w:rPr>
                <w:b/>
                <w:sz w:val="28"/>
                <w:szCs w:val="28"/>
                <w:shd w:val="clear" w:color="auto" w:fill="EFEFEF"/>
              </w:rPr>
              <w:t>Course Work</w:t>
            </w:r>
          </w:p>
        </w:tc>
      </w:tr>
    </w:tbl>
    <w:p w:rsidR="002E3AB7" w:rsidRDefault="002E3AB7">
      <w:pPr>
        <w:pBdr>
          <w:top w:val="nil"/>
          <w:left w:val="nil"/>
          <w:bottom w:val="nil"/>
          <w:right w:val="nil"/>
          <w:between w:val="nil"/>
        </w:pBdr>
        <w:spacing w:before="0" w:after="0"/>
        <w:ind w:left="0" w:right="0"/>
        <w:rPr>
          <w:b/>
        </w:rPr>
      </w:pPr>
    </w:p>
    <w:tbl>
      <w:tblPr>
        <w:tblStyle w:val="a2"/>
        <w:tblW w:w="936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365"/>
        <w:gridCol w:w="1875"/>
        <w:gridCol w:w="3120"/>
      </w:tblGrid>
      <w:tr w:rsidR="002E3AB7">
        <w:tc>
          <w:tcPr>
            <w:tcW w:w="436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3AB7" w:rsidRDefault="00C22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 w:right="0"/>
              <w:rPr>
                <w:b/>
                <w:shd w:val="clear" w:color="auto" w:fill="EFEFEF"/>
              </w:rPr>
            </w:pPr>
            <w:r>
              <w:rPr>
                <w:b/>
                <w:shd w:val="clear" w:color="auto" w:fill="EFEFEF"/>
              </w:rPr>
              <w:t>Assignments</w:t>
            </w:r>
          </w:p>
        </w:tc>
        <w:tc>
          <w:tcPr>
            <w:tcW w:w="187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3AB7" w:rsidRDefault="00C22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 w:right="0"/>
              <w:rPr>
                <w:b/>
                <w:shd w:val="clear" w:color="auto" w:fill="EFEFEF"/>
              </w:rPr>
            </w:pPr>
            <w:r>
              <w:rPr>
                <w:b/>
                <w:shd w:val="clear" w:color="auto" w:fill="EFEFEF"/>
              </w:rPr>
              <w:t>Points</w:t>
            </w:r>
          </w:p>
        </w:tc>
        <w:tc>
          <w:tcPr>
            <w:tcW w:w="312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3AB7" w:rsidRDefault="00C22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 w:right="0"/>
              <w:rPr>
                <w:b/>
                <w:shd w:val="clear" w:color="auto" w:fill="EFEFEF"/>
              </w:rPr>
            </w:pPr>
            <w:r>
              <w:rPr>
                <w:b/>
                <w:shd w:val="clear" w:color="auto" w:fill="EFEFEF"/>
              </w:rPr>
              <w:t>Percentage</w:t>
            </w:r>
          </w:p>
        </w:tc>
      </w:tr>
      <w:tr w:rsidR="002E3AB7">
        <w:tc>
          <w:tcPr>
            <w:tcW w:w="436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3AB7" w:rsidRDefault="00C22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 w:right="0"/>
              <w:rPr>
                <w:b/>
                <w:shd w:val="clear" w:color="auto" w:fill="EFEFEF"/>
              </w:rPr>
            </w:pPr>
            <w:r>
              <w:rPr>
                <w:b/>
                <w:shd w:val="clear" w:color="auto" w:fill="EFEFEF"/>
              </w:rPr>
              <w:t xml:space="preserve">Homework </w:t>
            </w:r>
          </w:p>
          <w:p w:rsidR="002E3AB7" w:rsidRDefault="00C22AAE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right="0"/>
              <w:rPr>
                <w:b/>
                <w:shd w:val="clear" w:color="auto" w:fill="EFEFEF"/>
              </w:rPr>
            </w:pPr>
            <w:r>
              <w:rPr>
                <w:b/>
                <w:shd w:val="clear" w:color="auto" w:fill="EFEFEF"/>
              </w:rPr>
              <w:t>Toast</w:t>
            </w:r>
          </w:p>
          <w:p w:rsidR="002E3AB7" w:rsidRDefault="00C22AAE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right="0"/>
              <w:rPr>
                <w:b/>
                <w:shd w:val="clear" w:color="auto" w:fill="EFEFEF"/>
              </w:rPr>
            </w:pPr>
            <w:proofErr w:type="spellStart"/>
            <w:r>
              <w:rPr>
                <w:b/>
                <w:shd w:val="clear" w:color="auto" w:fill="EFEFEF"/>
              </w:rPr>
              <w:t>Ch</w:t>
            </w:r>
            <w:proofErr w:type="spellEnd"/>
            <w:r>
              <w:rPr>
                <w:b/>
                <w:shd w:val="clear" w:color="auto" w:fill="EFEFEF"/>
              </w:rPr>
              <w:t xml:space="preserve"> 4 Purpose</w:t>
            </w:r>
          </w:p>
          <w:p w:rsidR="002E3AB7" w:rsidRDefault="00C22AAE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right="0"/>
              <w:rPr>
                <w:b/>
                <w:shd w:val="clear" w:color="auto" w:fill="EFEFEF"/>
              </w:rPr>
            </w:pPr>
            <w:proofErr w:type="spellStart"/>
            <w:r>
              <w:rPr>
                <w:b/>
                <w:shd w:val="clear" w:color="auto" w:fill="EFEFEF"/>
              </w:rPr>
              <w:t>Ch</w:t>
            </w:r>
            <w:proofErr w:type="spellEnd"/>
            <w:r>
              <w:rPr>
                <w:b/>
                <w:shd w:val="clear" w:color="auto" w:fill="EFEFEF"/>
              </w:rPr>
              <w:t xml:space="preserve"> 4 Audience (Ex. 1 &amp; 2) </w:t>
            </w:r>
          </w:p>
          <w:p w:rsidR="002E3AB7" w:rsidRDefault="00C22AAE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right="0"/>
              <w:rPr>
                <w:b/>
                <w:shd w:val="clear" w:color="auto" w:fill="EFEFEF"/>
              </w:rPr>
            </w:pPr>
            <w:r>
              <w:rPr>
                <w:b/>
                <w:shd w:val="clear" w:color="auto" w:fill="EFEFEF"/>
              </w:rPr>
              <w:t>Nominalization Exercise</w:t>
            </w:r>
          </w:p>
        </w:tc>
        <w:tc>
          <w:tcPr>
            <w:tcW w:w="187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3AB7" w:rsidRDefault="00C22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 w:right="0"/>
              <w:jc w:val="center"/>
              <w:rPr>
                <w:b/>
                <w:shd w:val="clear" w:color="auto" w:fill="EFEFEF"/>
              </w:rPr>
            </w:pPr>
            <w:r>
              <w:rPr>
                <w:b/>
                <w:shd w:val="clear" w:color="auto" w:fill="EFEFEF"/>
              </w:rPr>
              <w:t>40</w:t>
            </w:r>
          </w:p>
        </w:tc>
        <w:tc>
          <w:tcPr>
            <w:tcW w:w="312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3AB7" w:rsidRDefault="00C22AAE">
            <w:pPr>
              <w:spacing w:before="0" w:after="0"/>
              <w:ind w:left="0" w:right="0"/>
              <w:jc w:val="center"/>
              <w:rPr>
                <w:b/>
              </w:rPr>
            </w:pPr>
            <w:r>
              <w:rPr>
                <w:b/>
                <w:shd w:val="clear" w:color="auto" w:fill="EFEFEF"/>
              </w:rPr>
              <w:t>11%</w:t>
            </w:r>
          </w:p>
        </w:tc>
      </w:tr>
      <w:tr w:rsidR="002E3AB7">
        <w:tc>
          <w:tcPr>
            <w:tcW w:w="436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3AB7" w:rsidRDefault="00C22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 w:right="0"/>
              <w:rPr>
                <w:b/>
                <w:shd w:val="clear" w:color="auto" w:fill="EFEFEF"/>
              </w:rPr>
            </w:pPr>
            <w:r>
              <w:rPr>
                <w:b/>
                <w:shd w:val="clear" w:color="auto" w:fill="EFEFEF"/>
              </w:rPr>
              <w:t>Audience and Purpose Analysis</w:t>
            </w:r>
          </w:p>
        </w:tc>
        <w:tc>
          <w:tcPr>
            <w:tcW w:w="187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3AB7" w:rsidRDefault="00C22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 w:right="0"/>
              <w:jc w:val="center"/>
              <w:rPr>
                <w:b/>
                <w:shd w:val="clear" w:color="auto" w:fill="EFEFEF"/>
              </w:rPr>
            </w:pPr>
            <w:r>
              <w:rPr>
                <w:b/>
                <w:shd w:val="clear" w:color="auto" w:fill="EFEFEF"/>
              </w:rPr>
              <w:t>30</w:t>
            </w:r>
          </w:p>
        </w:tc>
        <w:tc>
          <w:tcPr>
            <w:tcW w:w="312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3AB7" w:rsidRDefault="00C22AAE">
            <w:pPr>
              <w:spacing w:before="0" w:after="0"/>
              <w:ind w:left="0" w:right="0"/>
              <w:jc w:val="center"/>
              <w:rPr>
                <w:b/>
              </w:rPr>
            </w:pPr>
            <w:r>
              <w:rPr>
                <w:b/>
                <w:shd w:val="clear" w:color="auto" w:fill="EFEFEF"/>
              </w:rPr>
              <w:t>9%</w:t>
            </w:r>
          </w:p>
        </w:tc>
      </w:tr>
      <w:tr w:rsidR="002E3AB7">
        <w:tc>
          <w:tcPr>
            <w:tcW w:w="436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3AB7" w:rsidRDefault="00C22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 w:right="0"/>
              <w:rPr>
                <w:b/>
                <w:shd w:val="clear" w:color="auto" w:fill="EFEFEF"/>
              </w:rPr>
            </w:pPr>
            <w:r>
              <w:rPr>
                <w:b/>
                <w:shd w:val="clear" w:color="auto" w:fill="EFEFEF"/>
              </w:rPr>
              <w:t>Real-World Applications: Informal Reports</w:t>
            </w:r>
          </w:p>
          <w:p w:rsidR="002E3AB7" w:rsidRDefault="00C22AAE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right="0"/>
              <w:rPr>
                <w:b/>
                <w:shd w:val="clear" w:color="auto" w:fill="EFEFEF"/>
              </w:rPr>
            </w:pPr>
            <w:r>
              <w:rPr>
                <w:b/>
                <w:shd w:val="clear" w:color="auto" w:fill="EFEFEF"/>
              </w:rPr>
              <w:t>Internal Proposal</w:t>
            </w:r>
          </w:p>
          <w:p w:rsidR="002E3AB7" w:rsidRDefault="00C22AAE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right="0"/>
              <w:rPr>
                <w:b/>
                <w:shd w:val="clear" w:color="auto" w:fill="EFEFEF"/>
              </w:rPr>
            </w:pPr>
            <w:r>
              <w:rPr>
                <w:b/>
                <w:shd w:val="clear" w:color="auto" w:fill="EFEFEF"/>
              </w:rPr>
              <w:t>Incident Report</w:t>
            </w:r>
          </w:p>
          <w:p w:rsidR="002E3AB7" w:rsidRDefault="00C22AAE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right="0"/>
              <w:rPr>
                <w:b/>
                <w:shd w:val="clear" w:color="auto" w:fill="EFEFEF"/>
              </w:rPr>
            </w:pPr>
            <w:r>
              <w:rPr>
                <w:b/>
                <w:shd w:val="clear" w:color="auto" w:fill="EFEFEF"/>
              </w:rPr>
              <w:t>Directive</w:t>
            </w:r>
          </w:p>
        </w:tc>
        <w:tc>
          <w:tcPr>
            <w:tcW w:w="187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3AB7" w:rsidRDefault="00C22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 w:right="0"/>
              <w:jc w:val="center"/>
              <w:rPr>
                <w:b/>
                <w:shd w:val="clear" w:color="auto" w:fill="EFEFEF"/>
              </w:rPr>
            </w:pPr>
            <w:r>
              <w:rPr>
                <w:b/>
                <w:shd w:val="clear" w:color="auto" w:fill="EFEFEF"/>
              </w:rPr>
              <w:t>90</w:t>
            </w:r>
          </w:p>
        </w:tc>
        <w:tc>
          <w:tcPr>
            <w:tcW w:w="312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3AB7" w:rsidRDefault="00C22AAE">
            <w:pPr>
              <w:spacing w:before="0" w:after="0"/>
              <w:ind w:left="0" w:right="0"/>
              <w:jc w:val="center"/>
              <w:rPr>
                <w:b/>
              </w:rPr>
            </w:pPr>
            <w:r>
              <w:rPr>
                <w:b/>
                <w:shd w:val="clear" w:color="auto" w:fill="EFEFEF"/>
              </w:rPr>
              <w:t>24%</w:t>
            </w:r>
          </w:p>
        </w:tc>
      </w:tr>
      <w:tr w:rsidR="002E3AB7">
        <w:tc>
          <w:tcPr>
            <w:tcW w:w="436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3AB7" w:rsidRDefault="00C22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 w:right="0"/>
              <w:rPr>
                <w:b/>
                <w:shd w:val="clear" w:color="auto" w:fill="EFEFEF"/>
              </w:rPr>
            </w:pPr>
            <w:r>
              <w:rPr>
                <w:b/>
                <w:shd w:val="clear" w:color="auto" w:fill="EFEFEF"/>
              </w:rPr>
              <w:t>Real-World Applications: Product</w:t>
            </w:r>
          </w:p>
          <w:p w:rsidR="002E3AB7" w:rsidRDefault="00C22AAE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right="0"/>
              <w:rPr>
                <w:b/>
                <w:shd w:val="clear" w:color="auto" w:fill="EFEFEF"/>
              </w:rPr>
            </w:pPr>
            <w:r>
              <w:rPr>
                <w:b/>
                <w:shd w:val="clear" w:color="auto" w:fill="EFEFEF"/>
              </w:rPr>
              <w:t>Technical Definition</w:t>
            </w:r>
          </w:p>
          <w:p w:rsidR="002E3AB7" w:rsidRDefault="00C22AAE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right="0"/>
              <w:rPr>
                <w:b/>
                <w:shd w:val="clear" w:color="auto" w:fill="EFEFEF"/>
              </w:rPr>
            </w:pPr>
            <w:r>
              <w:rPr>
                <w:b/>
                <w:shd w:val="clear" w:color="auto" w:fill="EFEFEF"/>
              </w:rPr>
              <w:t>Technical Description</w:t>
            </w:r>
          </w:p>
          <w:p w:rsidR="002E3AB7" w:rsidRDefault="00C22AAE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right="0"/>
              <w:rPr>
                <w:b/>
                <w:shd w:val="clear" w:color="auto" w:fill="EFEFEF"/>
              </w:rPr>
            </w:pPr>
            <w:r>
              <w:rPr>
                <w:b/>
                <w:shd w:val="clear" w:color="auto" w:fill="EFEFEF"/>
              </w:rPr>
              <w:t>Instruction Manual</w:t>
            </w:r>
          </w:p>
        </w:tc>
        <w:tc>
          <w:tcPr>
            <w:tcW w:w="187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3AB7" w:rsidRDefault="00C22AAE">
            <w:pPr>
              <w:spacing w:before="0" w:after="0"/>
              <w:ind w:left="0" w:right="0"/>
              <w:jc w:val="center"/>
              <w:rPr>
                <w:b/>
              </w:rPr>
            </w:pPr>
            <w:r>
              <w:rPr>
                <w:b/>
                <w:shd w:val="clear" w:color="auto" w:fill="EFEFEF"/>
              </w:rPr>
              <w:t>90</w:t>
            </w:r>
          </w:p>
        </w:tc>
        <w:tc>
          <w:tcPr>
            <w:tcW w:w="312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3AB7" w:rsidRDefault="00C22AAE">
            <w:pPr>
              <w:spacing w:before="0" w:after="0"/>
              <w:ind w:left="0" w:right="0"/>
              <w:jc w:val="center"/>
              <w:rPr>
                <w:b/>
              </w:rPr>
            </w:pPr>
            <w:r>
              <w:rPr>
                <w:b/>
                <w:shd w:val="clear" w:color="auto" w:fill="EFEFEF"/>
              </w:rPr>
              <w:t>24%</w:t>
            </w:r>
          </w:p>
        </w:tc>
      </w:tr>
      <w:tr w:rsidR="002E3AB7">
        <w:tc>
          <w:tcPr>
            <w:tcW w:w="436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3AB7" w:rsidRDefault="00C22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 w:right="0"/>
              <w:rPr>
                <w:b/>
                <w:shd w:val="clear" w:color="auto" w:fill="EFEFEF"/>
              </w:rPr>
            </w:pPr>
            <w:r>
              <w:rPr>
                <w:b/>
                <w:shd w:val="clear" w:color="auto" w:fill="EFEFEF"/>
              </w:rPr>
              <w:t>Real-World Applications: Marketing</w:t>
            </w:r>
          </w:p>
          <w:p w:rsidR="002E3AB7" w:rsidRDefault="00C22AAE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right="0"/>
              <w:rPr>
                <w:b/>
                <w:shd w:val="clear" w:color="auto" w:fill="EFEFEF"/>
              </w:rPr>
            </w:pPr>
            <w:r>
              <w:rPr>
                <w:b/>
                <w:shd w:val="clear" w:color="auto" w:fill="EFEFEF"/>
              </w:rPr>
              <w:t>Brochure</w:t>
            </w:r>
          </w:p>
          <w:p w:rsidR="002E3AB7" w:rsidRDefault="00C22AAE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right="0"/>
              <w:rPr>
                <w:b/>
                <w:shd w:val="clear" w:color="auto" w:fill="EFEFEF"/>
              </w:rPr>
            </w:pPr>
            <w:r>
              <w:rPr>
                <w:b/>
                <w:shd w:val="clear" w:color="auto" w:fill="EFEFEF"/>
              </w:rPr>
              <w:t>Letter of Inquiry</w:t>
            </w:r>
          </w:p>
          <w:p w:rsidR="002E3AB7" w:rsidRDefault="00C22AAE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right="0"/>
              <w:rPr>
                <w:b/>
                <w:shd w:val="clear" w:color="auto" w:fill="EFEFEF"/>
              </w:rPr>
            </w:pPr>
            <w:r>
              <w:rPr>
                <w:b/>
                <w:shd w:val="clear" w:color="auto" w:fill="EFEFEF"/>
              </w:rPr>
              <w:t>Newsletter</w:t>
            </w:r>
          </w:p>
          <w:p w:rsidR="002E3AB7" w:rsidRDefault="00C22AAE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right="0"/>
              <w:rPr>
                <w:b/>
                <w:shd w:val="clear" w:color="auto" w:fill="EFEFEF"/>
              </w:rPr>
            </w:pPr>
            <w:r>
              <w:rPr>
                <w:b/>
                <w:shd w:val="clear" w:color="auto" w:fill="EFEFEF"/>
              </w:rPr>
              <w:t>Sales Letter</w:t>
            </w:r>
          </w:p>
        </w:tc>
        <w:tc>
          <w:tcPr>
            <w:tcW w:w="187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3AB7" w:rsidRDefault="00C22AAE">
            <w:pPr>
              <w:spacing w:before="0" w:after="0"/>
              <w:ind w:left="0" w:right="0"/>
              <w:jc w:val="center"/>
              <w:rPr>
                <w:b/>
                <w:shd w:val="clear" w:color="auto" w:fill="EFEFEF"/>
              </w:rPr>
            </w:pPr>
            <w:r>
              <w:rPr>
                <w:b/>
                <w:shd w:val="clear" w:color="auto" w:fill="EFEFEF"/>
              </w:rPr>
              <w:t>120</w:t>
            </w:r>
          </w:p>
          <w:p w:rsidR="002E3AB7" w:rsidRDefault="002E3AB7">
            <w:pPr>
              <w:spacing w:before="0" w:after="0"/>
              <w:ind w:left="0" w:right="0"/>
              <w:jc w:val="center"/>
              <w:rPr>
                <w:b/>
                <w:shd w:val="clear" w:color="auto" w:fill="EFEFEF"/>
              </w:rPr>
            </w:pPr>
          </w:p>
        </w:tc>
        <w:tc>
          <w:tcPr>
            <w:tcW w:w="312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3AB7" w:rsidRDefault="00C22AAE">
            <w:pPr>
              <w:spacing w:before="0" w:after="0"/>
              <w:ind w:left="0" w:right="0"/>
              <w:jc w:val="center"/>
              <w:rPr>
                <w:b/>
              </w:rPr>
            </w:pPr>
            <w:r>
              <w:rPr>
                <w:b/>
                <w:shd w:val="clear" w:color="auto" w:fill="EFEFEF"/>
              </w:rPr>
              <w:t>32%</w:t>
            </w:r>
          </w:p>
        </w:tc>
      </w:tr>
      <w:tr w:rsidR="002E3AB7">
        <w:tc>
          <w:tcPr>
            <w:tcW w:w="436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3AB7" w:rsidRDefault="00C22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 w:right="0"/>
              <w:rPr>
                <w:b/>
                <w:shd w:val="clear" w:color="auto" w:fill="EFEFEF"/>
              </w:rPr>
            </w:pPr>
            <w:r>
              <w:rPr>
                <w:b/>
                <w:shd w:val="clear" w:color="auto" w:fill="EFEFEF"/>
              </w:rPr>
              <w:t>Total:</w:t>
            </w:r>
          </w:p>
        </w:tc>
        <w:tc>
          <w:tcPr>
            <w:tcW w:w="187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3AB7" w:rsidRDefault="00C22AAE">
            <w:pPr>
              <w:spacing w:before="0" w:after="0"/>
              <w:ind w:left="0" w:right="0"/>
              <w:jc w:val="center"/>
              <w:rPr>
                <w:b/>
              </w:rPr>
            </w:pPr>
            <w:r>
              <w:rPr>
                <w:b/>
                <w:shd w:val="clear" w:color="auto" w:fill="EFEFEF"/>
              </w:rPr>
              <w:t>370</w:t>
            </w:r>
          </w:p>
        </w:tc>
        <w:tc>
          <w:tcPr>
            <w:tcW w:w="312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3AB7" w:rsidRDefault="00C22AAE">
            <w:pPr>
              <w:spacing w:before="0" w:after="0"/>
              <w:ind w:left="0" w:right="0"/>
              <w:jc w:val="center"/>
              <w:rPr>
                <w:b/>
              </w:rPr>
            </w:pPr>
            <w:r>
              <w:rPr>
                <w:b/>
                <w:shd w:val="clear" w:color="auto" w:fill="EFEFEF"/>
              </w:rPr>
              <w:t>100%</w:t>
            </w:r>
          </w:p>
        </w:tc>
      </w:tr>
    </w:tbl>
    <w:p w:rsidR="002E3AB7" w:rsidRDefault="002E3AB7">
      <w:pPr>
        <w:pBdr>
          <w:top w:val="nil"/>
          <w:left w:val="nil"/>
          <w:bottom w:val="nil"/>
          <w:right w:val="nil"/>
          <w:between w:val="nil"/>
        </w:pBdr>
        <w:spacing w:before="0" w:after="0"/>
        <w:ind w:left="0" w:right="0"/>
      </w:pPr>
    </w:p>
    <w:p w:rsidR="002E3AB7" w:rsidRDefault="002E3AB7">
      <w:pPr>
        <w:spacing w:before="0" w:after="0"/>
        <w:ind w:left="0" w:right="0"/>
      </w:pPr>
    </w:p>
    <w:tbl>
      <w:tblPr>
        <w:tblStyle w:val="a3"/>
        <w:tblW w:w="936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2E3AB7">
        <w:tc>
          <w:tcPr>
            <w:tcW w:w="936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3AB7" w:rsidRDefault="00C22AAE">
            <w:pPr>
              <w:spacing w:before="0" w:after="0"/>
              <w:ind w:left="0" w:right="0"/>
              <w:rPr>
                <w:sz w:val="28"/>
                <w:szCs w:val="28"/>
                <w:shd w:val="clear" w:color="auto" w:fill="EFEFEF"/>
              </w:rPr>
            </w:pPr>
            <w:r>
              <w:rPr>
                <w:b/>
                <w:sz w:val="28"/>
                <w:szCs w:val="28"/>
                <w:shd w:val="clear" w:color="auto" w:fill="EFEFEF"/>
              </w:rPr>
              <w:t>Class Policies, Expectations, and Resources</w:t>
            </w:r>
          </w:p>
        </w:tc>
      </w:tr>
    </w:tbl>
    <w:p w:rsidR="002E3AB7" w:rsidRDefault="00C22AAE">
      <w:pPr>
        <w:pBdr>
          <w:top w:val="nil"/>
          <w:left w:val="nil"/>
          <w:bottom w:val="nil"/>
          <w:right w:val="nil"/>
          <w:between w:val="nil"/>
        </w:pBdr>
        <w:spacing w:before="0" w:after="0"/>
        <w:ind w:left="0" w:right="0"/>
      </w:pPr>
      <w:r>
        <w:t> </w:t>
      </w:r>
    </w:p>
    <w:p w:rsidR="002E3AB7" w:rsidRDefault="00C22AAE">
      <w:pPr>
        <w:pBdr>
          <w:top w:val="nil"/>
          <w:left w:val="nil"/>
          <w:bottom w:val="nil"/>
          <w:right w:val="nil"/>
          <w:between w:val="nil"/>
        </w:pBdr>
        <w:spacing w:before="0" w:after="0"/>
        <w:ind w:left="0" w:right="0"/>
        <w:rPr>
          <w:b/>
        </w:rPr>
      </w:pPr>
      <w:r>
        <w:rPr>
          <w:b/>
        </w:rPr>
        <w:lastRenderedPageBreak/>
        <w:t>Accessibility to Class Resources:</w:t>
      </w:r>
    </w:p>
    <w:p w:rsidR="002E3AB7" w:rsidRDefault="00C22AAE">
      <w:pPr>
        <w:pBdr>
          <w:top w:val="nil"/>
          <w:left w:val="nil"/>
          <w:bottom w:val="nil"/>
          <w:right w:val="nil"/>
          <w:between w:val="nil"/>
        </w:pBdr>
        <w:spacing w:before="0" w:after="0"/>
        <w:ind w:left="0" w:right="0"/>
        <w:rPr>
          <w:color w:val="0000EE"/>
          <w:u w:val="single"/>
        </w:rPr>
      </w:pPr>
      <w:r>
        <w:t>Course Calendars and assignment are available on my instructor website. I will update as we go.</w:t>
      </w:r>
      <w:r>
        <w:fldChar w:fldCharType="begin"/>
      </w:r>
      <w:r>
        <w:instrText xml:space="preserve"> HYPERLINK "http://www.youtube.com/watch?v=9P7IT2wtNyg" </w:instrText>
      </w:r>
      <w:r>
        <w:fldChar w:fldCharType="separate"/>
      </w:r>
    </w:p>
    <w:p w:rsidR="002E3AB7" w:rsidRDefault="00C22AAE">
      <w:pPr>
        <w:pBdr>
          <w:top w:val="nil"/>
          <w:left w:val="nil"/>
          <w:bottom w:val="nil"/>
          <w:right w:val="nil"/>
          <w:between w:val="nil"/>
        </w:pBdr>
        <w:spacing w:before="0" w:after="0"/>
        <w:ind w:left="0" w:right="0"/>
      </w:pPr>
      <w:r>
        <w:fldChar w:fldCharType="end"/>
      </w:r>
    </w:p>
    <w:p w:rsidR="002E3AB7" w:rsidRDefault="00C22AAE">
      <w:pPr>
        <w:pBdr>
          <w:top w:val="nil"/>
          <w:left w:val="nil"/>
          <w:bottom w:val="nil"/>
          <w:right w:val="nil"/>
          <w:between w:val="nil"/>
        </w:pBdr>
        <w:spacing w:before="0" w:after="0"/>
        <w:ind w:left="0" w:right="0"/>
      </w:pPr>
      <w:r>
        <w:rPr>
          <w:b/>
        </w:rPr>
        <w:t xml:space="preserve">Late Policy: </w:t>
      </w:r>
    </w:p>
    <w:p w:rsidR="002E3AB7" w:rsidRDefault="00C22AA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ind w:right="0"/>
      </w:pPr>
      <w:proofErr w:type="gramStart"/>
      <w:r>
        <w:t>10%</w:t>
      </w:r>
      <w:proofErr w:type="gramEnd"/>
      <w:r>
        <w:t xml:space="preserve"> deducted for every day late.</w:t>
      </w:r>
    </w:p>
    <w:p w:rsidR="002E3AB7" w:rsidRDefault="00C22AA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ind w:right="0"/>
      </w:pPr>
      <w:r>
        <w:rPr>
          <w:b/>
        </w:rPr>
        <w:t>Emails me ahead of time:</w:t>
      </w:r>
      <w:r>
        <w:t xml:space="preserve"> If </w:t>
      </w:r>
      <w:proofErr w:type="gramStart"/>
      <w:r>
        <w:t>you’ve</w:t>
      </w:r>
      <w:proofErr w:type="gramEnd"/>
      <w:r>
        <w:t xml:space="preserve"> communicated through email and made prior arrangements with me, you can turn an assignment in without penalty.</w:t>
      </w:r>
    </w:p>
    <w:p w:rsidR="002E3AB7" w:rsidRDefault="00C22AA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ind w:right="0"/>
      </w:pPr>
      <w:r>
        <w:rPr>
          <w:b/>
          <w:shd w:val="clear" w:color="auto" w:fill="EA9999"/>
        </w:rPr>
        <w:t xml:space="preserve">Attends class but </w:t>
      </w:r>
      <w:proofErr w:type="gramStart"/>
      <w:r>
        <w:rPr>
          <w:b/>
          <w:shd w:val="clear" w:color="auto" w:fill="EA9999"/>
        </w:rPr>
        <w:t>doesn’t</w:t>
      </w:r>
      <w:proofErr w:type="gramEnd"/>
      <w:r>
        <w:rPr>
          <w:b/>
          <w:shd w:val="clear" w:color="auto" w:fill="EA9999"/>
        </w:rPr>
        <w:t xml:space="preserve"> have homework:</w:t>
      </w:r>
      <w:r>
        <w:rPr>
          <w:b/>
        </w:rPr>
        <w:t xml:space="preserve"> </w:t>
      </w:r>
      <w:r>
        <w:t>If you show up without your homework, I will still accept it late, but I will deduct 10% for each day it is late.</w:t>
      </w:r>
    </w:p>
    <w:p w:rsidR="002E3AB7" w:rsidRDefault="00C22AA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ind w:right="0"/>
      </w:pPr>
      <w:r>
        <w:rPr>
          <w:b/>
        </w:rPr>
        <w:t>Skips class, does not email ahead of time:</w:t>
      </w:r>
      <w:r>
        <w:rPr>
          <w:b/>
        </w:rPr>
        <w:t xml:space="preserve"> </w:t>
      </w:r>
      <w:r>
        <w:t xml:space="preserve">If you do not communicate with me, and you do not show up to class, I will not accept any homework </w:t>
      </w:r>
      <w:r>
        <w:t>that was due for that day.</w:t>
      </w:r>
    </w:p>
    <w:p w:rsidR="002E3AB7" w:rsidRDefault="002E3AB7">
      <w:pPr>
        <w:pBdr>
          <w:top w:val="nil"/>
          <w:left w:val="nil"/>
          <w:bottom w:val="nil"/>
          <w:right w:val="nil"/>
          <w:between w:val="nil"/>
        </w:pBdr>
        <w:spacing w:before="0" w:after="0"/>
        <w:ind w:left="0" w:right="0"/>
      </w:pPr>
    </w:p>
    <w:p w:rsidR="002E3AB7" w:rsidRDefault="00C22AAE">
      <w:pPr>
        <w:pBdr>
          <w:top w:val="nil"/>
          <w:left w:val="nil"/>
          <w:bottom w:val="nil"/>
          <w:right w:val="nil"/>
          <w:between w:val="nil"/>
        </w:pBdr>
        <w:spacing w:before="0" w:after="0"/>
        <w:ind w:left="0" w:right="0"/>
        <w:rPr>
          <w:b/>
        </w:rPr>
      </w:pPr>
      <w:r>
        <w:rPr>
          <w:b/>
        </w:rPr>
        <w:t>Revision Policy</w:t>
      </w:r>
    </w:p>
    <w:p w:rsidR="002E3AB7" w:rsidRDefault="00C22AA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ind w:right="0"/>
      </w:pPr>
      <w:r>
        <w:t xml:space="preserve">On-time homework assignments will receive feedback and </w:t>
      </w:r>
      <w:proofErr w:type="gramStart"/>
      <w:r>
        <w:t>may be revised</w:t>
      </w:r>
      <w:proofErr w:type="gramEnd"/>
      <w:r>
        <w:t xml:space="preserve"> for a higher grade.  </w:t>
      </w:r>
    </w:p>
    <w:p w:rsidR="002E3AB7" w:rsidRDefault="00C22AAE">
      <w:pPr>
        <w:pBdr>
          <w:top w:val="nil"/>
          <w:left w:val="nil"/>
          <w:bottom w:val="nil"/>
          <w:right w:val="nil"/>
          <w:between w:val="nil"/>
        </w:pBdr>
        <w:spacing w:before="0" w:after="0"/>
        <w:ind w:left="0" w:right="0"/>
      </w:pPr>
      <w:r>
        <w:t> </w:t>
      </w:r>
    </w:p>
    <w:p w:rsidR="002E3AB7" w:rsidRDefault="00C22AAE">
      <w:pPr>
        <w:pBdr>
          <w:top w:val="nil"/>
          <w:left w:val="nil"/>
          <w:bottom w:val="nil"/>
          <w:right w:val="nil"/>
          <w:between w:val="nil"/>
        </w:pBdr>
        <w:spacing w:before="0" w:after="0"/>
        <w:ind w:left="0" w:right="0"/>
        <w:rPr>
          <w:b/>
        </w:rPr>
      </w:pPr>
      <w:r>
        <w:rPr>
          <w:b/>
        </w:rPr>
        <w:t>My Expectations for You</w:t>
      </w:r>
    </w:p>
    <w:p w:rsidR="002E3AB7" w:rsidRDefault="00C22AA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ind w:left="600" w:right="0" w:hanging="360"/>
      </w:pPr>
      <w:r>
        <w:t>Complete all reading and assignments.</w:t>
      </w:r>
    </w:p>
    <w:p w:rsidR="002E3AB7" w:rsidRDefault="00C22AA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ind w:left="600" w:right="0" w:hanging="360"/>
      </w:pPr>
      <w:r>
        <w:t xml:space="preserve">Contact me if you are having difficulties in the class or if a personal crisis or emergency </w:t>
      </w:r>
      <w:proofErr w:type="gramStart"/>
      <w:r>
        <w:t>impacts</w:t>
      </w:r>
      <w:proofErr w:type="gramEnd"/>
      <w:r>
        <w:t xml:space="preserve"> your ability to succeed in the class and you would like extra help or </w:t>
      </w:r>
      <w:proofErr w:type="spellStart"/>
      <w:r>
        <w:t>accomodation</w:t>
      </w:r>
      <w:proofErr w:type="spellEnd"/>
      <w:r>
        <w:t>.</w:t>
      </w:r>
    </w:p>
    <w:p w:rsidR="002E3AB7" w:rsidRDefault="00C22AA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ind w:left="600" w:right="0" w:hanging="360"/>
      </w:pPr>
      <w:r>
        <w:t>Be courteous when communicating online.</w:t>
      </w:r>
    </w:p>
    <w:p w:rsidR="002E3AB7" w:rsidRDefault="00C22AA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ind w:left="600" w:right="0" w:hanging="360"/>
      </w:pPr>
      <w:proofErr w:type="gramStart"/>
      <w:r>
        <w:t>Don't</w:t>
      </w:r>
      <w:proofErr w:type="gramEnd"/>
      <w:r>
        <w:t xml:space="preserve"> cheat or plagiarize.  Viol</w:t>
      </w:r>
      <w:r>
        <w:t xml:space="preserve">ations in academic honesty will result in failure of an assignment or failure of the course.  </w:t>
      </w:r>
    </w:p>
    <w:p w:rsidR="002E3AB7" w:rsidRDefault="00C22AAE">
      <w:pPr>
        <w:pBdr>
          <w:top w:val="nil"/>
          <w:left w:val="nil"/>
          <w:bottom w:val="nil"/>
          <w:right w:val="nil"/>
          <w:between w:val="nil"/>
        </w:pBdr>
        <w:spacing w:before="0" w:after="0"/>
        <w:ind w:left="0" w:right="0"/>
      </w:pPr>
      <w:r>
        <w:t> </w:t>
      </w:r>
    </w:p>
    <w:p w:rsidR="002E3AB7" w:rsidRDefault="00C22AAE">
      <w:pPr>
        <w:pBdr>
          <w:top w:val="nil"/>
          <w:left w:val="nil"/>
          <w:bottom w:val="nil"/>
          <w:right w:val="nil"/>
          <w:between w:val="nil"/>
        </w:pBdr>
        <w:spacing w:before="0" w:after="0"/>
        <w:ind w:left="0" w:right="0"/>
        <w:rPr>
          <w:b/>
        </w:rPr>
      </w:pPr>
      <w:r>
        <w:rPr>
          <w:b/>
        </w:rPr>
        <w:t>When and How to Reach Me</w:t>
      </w:r>
    </w:p>
    <w:p w:rsidR="002E3AB7" w:rsidRDefault="00C22AA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ind w:left="600" w:right="0" w:hanging="360"/>
      </w:pPr>
      <w:r>
        <w:t>I am happy to talk to you about this class.</w:t>
      </w:r>
    </w:p>
    <w:p w:rsidR="002E3AB7" w:rsidRDefault="00C22AA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ind w:left="600" w:right="0" w:hanging="360"/>
      </w:pPr>
      <w:r>
        <w:t>I am available by email or in person during my office hours (listed at the top of the syll</w:t>
      </w:r>
      <w:r>
        <w:t xml:space="preserve">abus). </w:t>
      </w:r>
    </w:p>
    <w:p w:rsidR="002E3AB7" w:rsidRDefault="00C22AA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ind w:left="600" w:right="0" w:hanging="360"/>
      </w:pPr>
      <w:r>
        <w:t>If you cannot attend my office hours, I will schedule an alternative time when we can meet.</w:t>
      </w:r>
    </w:p>
    <w:p w:rsidR="002E3AB7" w:rsidRDefault="00C22AA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ind w:left="600" w:right="0" w:hanging="360"/>
      </w:pPr>
      <w:r>
        <w:t xml:space="preserve">When you email </w:t>
      </w:r>
      <w:r>
        <w:rPr>
          <w:b/>
        </w:rPr>
        <w:t>please put WR 227 in the subject line.</w:t>
      </w:r>
      <w:r>
        <w:t xml:space="preserve"> </w:t>
      </w:r>
    </w:p>
    <w:p w:rsidR="002E3AB7" w:rsidRDefault="00C22AAE">
      <w:pPr>
        <w:pBdr>
          <w:top w:val="nil"/>
          <w:left w:val="nil"/>
          <w:bottom w:val="nil"/>
          <w:right w:val="nil"/>
          <w:between w:val="nil"/>
        </w:pBdr>
        <w:spacing w:before="0" w:after="0"/>
        <w:ind w:left="0" w:right="0"/>
        <w:rPr>
          <w:b/>
        </w:rPr>
      </w:pPr>
      <w:r>
        <w:rPr>
          <w:b/>
        </w:rPr>
        <w:t>My Promises to You</w:t>
      </w:r>
    </w:p>
    <w:p w:rsidR="002E3AB7" w:rsidRDefault="00C22AAE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ind w:right="0"/>
      </w:pPr>
      <w:r>
        <w:t>I check email once every business day around 4pm. It is my goal to get back to you within 24 business hours, but I will always respond within 72 (i.e. three business days).</w:t>
      </w:r>
    </w:p>
    <w:p w:rsidR="002E3AB7" w:rsidRDefault="00C22AAE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ind w:right="0"/>
      </w:pPr>
      <w:r>
        <w:t xml:space="preserve">I aim to grade all weekly assignments by Monday of the following week. </w:t>
      </w:r>
    </w:p>
    <w:p w:rsidR="002E3AB7" w:rsidRDefault="00C22AAE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ind w:right="0"/>
      </w:pPr>
      <w:r>
        <w:t>The gradebo</w:t>
      </w:r>
      <w:r>
        <w:t xml:space="preserve">ok </w:t>
      </w:r>
      <w:proofErr w:type="gramStart"/>
      <w:r>
        <w:t>will be updated</w:t>
      </w:r>
      <w:proofErr w:type="gramEnd"/>
      <w:r>
        <w:t xml:space="preserve"> weekly. </w:t>
      </w:r>
    </w:p>
    <w:p w:rsidR="002E3AB7" w:rsidRDefault="00C22AAE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ind w:right="0"/>
      </w:pPr>
      <w:r>
        <w:t>I am always happy to explain grades or clarify assignments.</w:t>
      </w:r>
    </w:p>
    <w:p w:rsidR="002E3AB7" w:rsidRDefault="00C22AAE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ind w:right="0"/>
      </w:pPr>
      <w:r>
        <w:t xml:space="preserve">I will never be offended if you point out problems with Canvas such as unclear instructions, broken links, or incorrect due dates. </w:t>
      </w:r>
      <w:proofErr w:type="gramStart"/>
      <w:r>
        <w:t>We’re</w:t>
      </w:r>
      <w:proofErr w:type="gramEnd"/>
      <w:r>
        <w:t xml:space="preserve"> all human, and I appreciate you</w:t>
      </w:r>
      <w:r>
        <w:t>r help.</w:t>
      </w:r>
    </w:p>
    <w:p w:rsidR="002E3AB7" w:rsidRDefault="00C22AAE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ind w:right="0"/>
      </w:pPr>
      <w:r>
        <w:t>I will work with you if you are suffering a personal crisis that affects your work.</w:t>
      </w:r>
    </w:p>
    <w:p w:rsidR="002E3AB7" w:rsidRDefault="00C22AAE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ind w:right="0"/>
      </w:pPr>
      <w:r>
        <w:t xml:space="preserve">I am happy to work with you if you have CFAR accommodations, but I believe </w:t>
      </w:r>
      <w:r>
        <w:lastRenderedPageBreak/>
        <w:t>that this course follows principles of universal design (which means it should be accessible to all).</w:t>
      </w:r>
    </w:p>
    <w:p w:rsidR="002E3AB7" w:rsidRDefault="002E3AB7">
      <w:pPr>
        <w:pBdr>
          <w:top w:val="nil"/>
          <w:left w:val="nil"/>
          <w:bottom w:val="nil"/>
          <w:right w:val="nil"/>
          <w:between w:val="nil"/>
        </w:pBdr>
        <w:spacing w:before="0" w:after="0"/>
        <w:ind w:left="0" w:right="0"/>
        <w:rPr>
          <w:b/>
        </w:rPr>
      </w:pPr>
    </w:p>
    <w:p w:rsidR="002E3AB7" w:rsidRDefault="00C22AAE">
      <w:pPr>
        <w:pBdr>
          <w:top w:val="nil"/>
          <w:left w:val="nil"/>
          <w:bottom w:val="nil"/>
          <w:right w:val="nil"/>
          <w:between w:val="nil"/>
        </w:pBdr>
        <w:spacing w:before="0" w:after="0"/>
        <w:ind w:left="0" w:right="0"/>
        <w:rPr>
          <w:b/>
        </w:rPr>
      </w:pPr>
      <w:r>
        <w:rPr>
          <w:b/>
        </w:rPr>
        <w:t>LBCC Writing Center</w:t>
      </w:r>
    </w:p>
    <w:p w:rsidR="002E3AB7" w:rsidRDefault="00C22AAE">
      <w:pPr>
        <w:pBdr>
          <w:top w:val="nil"/>
          <w:left w:val="nil"/>
          <w:bottom w:val="nil"/>
          <w:right w:val="nil"/>
          <w:between w:val="nil"/>
        </w:pBdr>
        <w:spacing w:before="0" w:after="0"/>
        <w:ind w:left="0" w:right="0"/>
      </w:pPr>
      <w:r>
        <w:t>From initial ideas to final drafts, the LBCC Writing Cente</w:t>
      </w:r>
      <w:r>
        <w:t>r can help you take your writing to the next level. Please feel free to drop in during regular hours to work one-on-one with one of the supportive Writing Assistants. In addition to your draft, please bring your assignment and any questions you have. You m</w:t>
      </w:r>
      <w:r>
        <w:t xml:space="preserve">ay also submit your writing online at lbcc.writingcenteronline.net where you will receive a personalized response within 1-2 business days. For more information, visit us online at </w:t>
      </w:r>
      <w:r>
        <w:rPr>
          <w:color w:val="0000FF"/>
          <w:u w:val="single"/>
        </w:rPr>
        <w:t>http://www.linbenton.edu/go/learning-center/writing-help</w:t>
      </w:r>
      <w:r>
        <w:t>.</w:t>
      </w:r>
    </w:p>
    <w:p w:rsidR="002E3AB7" w:rsidRDefault="002E3AB7">
      <w:pPr>
        <w:pBdr>
          <w:top w:val="nil"/>
          <w:left w:val="nil"/>
          <w:bottom w:val="nil"/>
          <w:right w:val="nil"/>
          <w:between w:val="nil"/>
        </w:pBdr>
        <w:spacing w:before="0" w:after="0"/>
        <w:ind w:left="0" w:right="0"/>
      </w:pPr>
    </w:p>
    <w:p w:rsidR="002E3AB7" w:rsidRDefault="002E3AB7">
      <w:pPr>
        <w:spacing w:before="0" w:after="0"/>
        <w:ind w:left="0" w:right="0"/>
      </w:pPr>
    </w:p>
    <w:tbl>
      <w:tblPr>
        <w:tblStyle w:val="a4"/>
        <w:tblW w:w="936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2E3AB7">
        <w:tc>
          <w:tcPr>
            <w:tcW w:w="936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3AB7" w:rsidRDefault="00C22AAE">
            <w:pPr>
              <w:spacing w:before="0" w:after="0"/>
              <w:ind w:left="0" w:right="0"/>
              <w:rPr>
                <w:sz w:val="28"/>
                <w:szCs w:val="28"/>
                <w:shd w:val="clear" w:color="auto" w:fill="EFEFEF"/>
              </w:rPr>
            </w:pPr>
            <w:r>
              <w:rPr>
                <w:b/>
                <w:sz w:val="28"/>
                <w:szCs w:val="28"/>
                <w:shd w:val="clear" w:color="auto" w:fill="EFEFEF"/>
              </w:rPr>
              <w:t>School Policies</w:t>
            </w:r>
          </w:p>
        </w:tc>
      </w:tr>
    </w:tbl>
    <w:p w:rsidR="002E3AB7" w:rsidRDefault="002E3AB7">
      <w:pPr>
        <w:pBdr>
          <w:top w:val="nil"/>
          <w:left w:val="nil"/>
          <w:bottom w:val="nil"/>
          <w:right w:val="nil"/>
          <w:between w:val="nil"/>
        </w:pBdr>
        <w:spacing w:before="0" w:after="0"/>
        <w:ind w:left="0" w:right="0"/>
      </w:pPr>
    </w:p>
    <w:p w:rsidR="002E3AB7" w:rsidRDefault="00C22AAE">
      <w:pPr>
        <w:pBdr>
          <w:top w:val="nil"/>
          <w:left w:val="nil"/>
          <w:bottom w:val="nil"/>
          <w:right w:val="nil"/>
          <w:between w:val="nil"/>
        </w:pBdr>
        <w:spacing w:before="0" w:after="0"/>
        <w:ind w:left="0" w:right="0"/>
        <w:rPr>
          <w:b/>
        </w:rPr>
      </w:pPr>
      <w:r>
        <w:rPr>
          <w:b/>
        </w:rPr>
        <w:t>Incompletes</w:t>
      </w:r>
    </w:p>
    <w:p w:rsidR="002E3AB7" w:rsidRDefault="00C22AAE">
      <w:pPr>
        <w:pBdr>
          <w:top w:val="nil"/>
          <w:left w:val="nil"/>
          <w:bottom w:val="nil"/>
          <w:right w:val="nil"/>
          <w:between w:val="nil"/>
        </w:pBdr>
        <w:spacing w:before="0" w:after="0"/>
        <w:ind w:left="0" w:right="0"/>
      </w:pPr>
      <w:proofErr w:type="gramStart"/>
      <w:r>
        <w:t>If you have completed 80 percent of the course work by the end of the term but are unable, for reasons that are generally not your fault, to complete the rest,</w:t>
      </w:r>
      <w:proofErr w:type="gramEnd"/>
      <w:r>
        <w:t xml:space="preserve"> I will grant you an incomplete.</w:t>
      </w:r>
    </w:p>
    <w:p w:rsidR="002E3AB7" w:rsidRDefault="002E3AB7">
      <w:pPr>
        <w:pBdr>
          <w:top w:val="nil"/>
          <w:left w:val="nil"/>
          <w:bottom w:val="nil"/>
          <w:right w:val="nil"/>
          <w:between w:val="nil"/>
        </w:pBdr>
        <w:spacing w:before="0" w:after="0"/>
        <w:ind w:left="0" w:right="0"/>
      </w:pPr>
    </w:p>
    <w:p w:rsidR="002E3AB7" w:rsidRDefault="00C22AAE">
      <w:pPr>
        <w:pBdr>
          <w:top w:val="nil"/>
          <w:left w:val="nil"/>
          <w:bottom w:val="nil"/>
          <w:right w:val="nil"/>
          <w:between w:val="nil"/>
        </w:pBdr>
        <w:spacing w:before="0" w:after="0"/>
        <w:ind w:left="0" w:right="0"/>
      </w:pPr>
      <w:r>
        <w:t> </w:t>
      </w:r>
    </w:p>
    <w:p w:rsidR="002E3AB7" w:rsidRDefault="00C22AAE">
      <w:pPr>
        <w:pBdr>
          <w:top w:val="nil"/>
          <w:left w:val="nil"/>
          <w:bottom w:val="nil"/>
          <w:right w:val="nil"/>
          <w:between w:val="nil"/>
        </w:pBdr>
        <w:spacing w:before="0" w:after="0"/>
        <w:ind w:left="0" w:right="0"/>
        <w:rPr>
          <w:b/>
        </w:rPr>
      </w:pPr>
      <w:r>
        <w:rPr>
          <w:b/>
        </w:rPr>
        <w:t>Disability Services</w:t>
      </w:r>
    </w:p>
    <w:p w:rsidR="002E3AB7" w:rsidRDefault="00C22AAE">
      <w:pPr>
        <w:pBdr>
          <w:top w:val="nil"/>
          <w:left w:val="nil"/>
          <w:bottom w:val="nil"/>
          <w:right w:val="nil"/>
          <w:between w:val="nil"/>
        </w:pBdr>
        <w:spacing w:before="0" w:after="0"/>
        <w:ind w:left="0" w:right="0"/>
        <w:rPr>
          <w:color w:val="0000EE"/>
          <w:u w:val="single"/>
        </w:rPr>
      </w:pPr>
      <w:r>
        <w:t xml:space="preserve">If you have a documented disability, I will help you in any way I can.  Talk to me during the first week of class.  If you think you might have a disability, but you are not sure, contact Disability Services, 917-4789.  </w:t>
      </w:r>
      <w:r>
        <w:fldChar w:fldCharType="begin"/>
      </w:r>
      <w:r>
        <w:instrText xml:space="preserve"> HYPERLINK "http://www.linnbenton.ed</w:instrText>
      </w:r>
      <w:r>
        <w:instrText xml:space="preserve">u/go/disability-services" </w:instrText>
      </w:r>
      <w:r>
        <w:fldChar w:fldCharType="separate"/>
      </w:r>
      <w:r>
        <w:rPr>
          <w:color w:val="0000EE"/>
          <w:u w:val="single"/>
        </w:rPr>
        <w:t xml:space="preserve">Here is </w:t>
      </w:r>
      <w:proofErr w:type="gramStart"/>
      <w:r>
        <w:rPr>
          <w:color w:val="0000EE"/>
          <w:u w:val="single"/>
        </w:rPr>
        <w:t>a lot more useful information about Disability Services and LBCC's disability policies</w:t>
      </w:r>
      <w:proofErr w:type="gramEnd"/>
      <w:r>
        <w:rPr>
          <w:color w:val="0000EE"/>
          <w:u w:val="single"/>
        </w:rPr>
        <w:t>.</w:t>
      </w:r>
    </w:p>
    <w:p w:rsidR="002E3AB7" w:rsidRDefault="00C22AAE">
      <w:pPr>
        <w:pBdr>
          <w:top w:val="nil"/>
          <w:left w:val="nil"/>
          <w:bottom w:val="nil"/>
          <w:right w:val="nil"/>
          <w:between w:val="nil"/>
        </w:pBdr>
        <w:spacing w:before="0" w:after="0"/>
        <w:ind w:left="0" w:right="0"/>
        <w:rPr>
          <w:b/>
        </w:rPr>
      </w:pPr>
      <w:r>
        <w:fldChar w:fldCharType="end"/>
      </w:r>
    </w:p>
    <w:p w:rsidR="002E3AB7" w:rsidRDefault="002E3AB7">
      <w:pPr>
        <w:pBdr>
          <w:top w:val="nil"/>
          <w:left w:val="nil"/>
          <w:bottom w:val="nil"/>
          <w:right w:val="nil"/>
          <w:between w:val="nil"/>
        </w:pBdr>
        <w:spacing w:before="0" w:after="0"/>
        <w:ind w:left="0" w:right="0"/>
        <w:rPr>
          <w:b/>
        </w:rPr>
      </w:pPr>
    </w:p>
    <w:p w:rsidR="002E3AB7" w:rsidRDefault="00C22AAE">
      <w:pPr>
        <w:pBdr>
          <w:top w:val="nil"/>
          <w:left w:val="nil"/>
          <w:bottom w:val="nil"/>
          <w:right w:val="nil"/>
          <w:between w:val="nil"/>
        </w:pBdr>
        <w:spacing w:before="0" w:after="0"/>
        <w:ind w:left="0" w:right="0"/>
        <w:rPr>
          <w:b/>
        </w:rPr>
      </w:pPr>
      <w:r>
        <w:rPr>
          <w:b/>
        </w:rPr>
        <w:t>LBCC Non-Discrimination Policy</w:t>
      </w:r>
    </w:p>
    <w:p w:rsidR="002E3AB7" w:rsidRDefault="00C22AAE">
      <w:pPr>
        <w:pBdr>
          <w:top w:val="nil"/>
          <w:left w:val="nil"/>
          <w:bottom w:val="nil"/>
          <w:right w:val="nil"/>
          <w:between w:val="nil"/>
        </w:pBdr>
        <w:spacing w:before="0" w:after="0"/>
        <w:ind w:left="0" w:right="0"/>
      </w:pPr>
      <w:r>
        <w:t> </w:t>
      </w:r>
    </w:p>
    <w:p w:rsidR="002E3AB7" w:rsidRDefault="00C22AAE">
      <w:pPr>
        <w:pBdr>
          <w:top w:val="nil"/>
          <w:left w:val="nil"/>
          <w:bottom w:val="nil"/>
          <w:right w:val="nil"/>
          <w:between w:val="nil"/>
        </w:pBdr>
        <w:spacing w:before="0" w:after="0"/>
        <w:ind w:left="0" w:right="0"/>
      </w:pPr>
      <w:r>
        <w:t>Everyone is welcome at LBCC, regardless of whether they are black, white, Latino, native, gay, s</w:t>
      </w:r>
      <w:r>
        <w:t xml:space="preserve">traight, Christian, Muslim, Jewish, male, female, transgendered, married, disabled, a veteran, a non-English speaker, an immigrant, or any number of other categories not listed here.  </w:t>
      </w:r>
      <w:hyperlink r:id="rId7">
        <w:r>
          <w:rPr>
            <w:color w:val="0000EE"/>
            <w:u w:val="single"/>
          </w:rPr>
          <w:t>For the official nondiscrimination policy click here.</w:t>
        </w:r>
      </w:hyperlink>
      <w:r>
        <w:t>     What is more, LBCC sees our differences as a source of strength and an important part of education. </w:t>
      </w:r>
    </w:p>
    <w:p w:rsidR="002E3AB7" w:rsidRDefault="00C22AAE">
      <w:pPr>
        <w:pBdr>
          <w:top w:val="nil"/>
          <w:left w:val="nil"/>
          <w:bottom w:val="nil"/>
          <w:right w:val="nil"/>
          <w:between w:val="nil"/>
        </w:pBdr>
        <w:spacing w:before="0" w:after="0"/>
        <w:ind w:left="0" w:right="0"/>
      </w:pPr>
      <w:r>
        <w:t> </w:t>
      </w:r>
    </w:p>
    <w:p w:rsidR="002E3AB7" w:rsidRDefault="00C22AAE">
      <w:pPr>
        <w:pBdr>
          <w:top w:val="nil"/>
          <w:left w:val="nil"/>
          <w:bottom w:val="nil"/>
          <w:right w:val="nil"/>
          <w:between w:val="nil"/>
        </w:pBdr>
        <w:spacing w:before="0" w:after="240"/>
        <w:ind w:left="0" w:right="0"/>
        <w:rPr>
          <w:b/>
          <w:sz w:val="28"/>
          <w:szCs w:val="28"/>
        </w:rPr>
      </w:pPr>
      <w:r>
        <w:t>  </w:t>
      </w:r>
      <w:r>
        <w:rPr>
          <w:b/>
          <w:sz w:val="28"/>
          <w:szCs w:val="28"/>
        </w:rPr>
        <w:t> </w:t>
      </w:r>
    </w:p>
    <w:p w:rsidR="002E3AB7" w:rsidRDefault="00C22AAE">
      <w:pPr>
        <w:pBdr>
          <w:top w:val="nil"/>
          <w:left w:val="nil"/>
          <w:bottom w:val="nil"/>
          <w:right w:val="nil"/>
          <w:between w:val="nil"/>
        </w:pBdr>
        <w:spacing w:before="0" w:after="0"/>
        <w:ind w:left="0" w:right="0"/>
        <w:jc w:val="center"/>
      </w:pPr>
      <w:r>
        <w:rPr>
          <w:b/>
          <w:sz w:val="28"/>
          <w:szCs w:val="28"/>
        </w:rPr>
        <w:t> If you need any help during the term, do not hesitate to call me!</w:t>
      </w:r>
    </w:p>
    <w:sectPr w:rsidR="002E3AB7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30F2F"/>
    <w:multiLevelType w:val="multilevel"/>
    <w:tmpl w:val="79B44A8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B555D9A"/>
    <w:multiLevelType w:val="multilevel"/>
    <w:tmpl w:val="2CCE53A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3101346D"/>
    <w:multiLevelType w:val="multilevel"/>
    <w:tmpl w:val="0060B53E"/>
    <w:lvl w:ilvl="0">
      <w:start w:val="1"/>
      <w:numFmt w:val="bullet"/>
      <w:lvlText w:val="●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3" w15:restartNumberingAfterBreak="0">
    <w:nsid w:val="3ED353C8"/>
    <w:multiLevelType w:val="multilevel"/>
    <w:tmpl w:val="BCE8942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45B15A89"/>
    <w:multiLevelType w:val="multilevel"/>
    <w:tmpl w:val="02A82A4C"/>
    <w:lvl w:ilvl="0">
      <w:start w:val="1"/>
      <w:numFmt w:val="bullet"/>
      <w:lvlText w:val="●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5" w15:restartNumberingAfterBreak="0">
    <w:nsid w:val="571D4373"/>
    <w:multiLevelType w:val="multilevel"/>
    <w:tmpl w:val="B11AAF3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5B9E0EBA"/>
    <w:multiLevelType w:val="multilevel"/>
    <w:tmpl w:val="38265F92"/>
    <w:lvl w:ilvl="0">
      <w:start w:val="1"/>
      <w:numFmt w:val="bullet"/>
      <w:lvlText w:val="●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7" w15:restartNumberingAfterBreak="0">
    <w:nsid w:val="72C00E07"/>
    <w:multiLevelType w:val="multilevel"/>
    <w:tmpl w:val="9098B6F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7A5C6B24"/>
    <w:multiLevelType w:val="multilevel"/>
    <w:tmpl w:val="14BA940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7E40345F"/>
    <w:multiLevelType w:val="multilevel"/>
    <w:tmpl w:val="E0EC53E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6"/>
  </w:num>
  <w:num w:numId="3">
    <w:abstractNumId w:val="9"/>
  </w:num>
  <w:num w:numId="4">
    <w:abstractNumId w:val="1"/>
  </w:num>
  <w:num w:numId="5">
    <w:abstractNumId w:val="0"/>
  </w:num>
  <w:num w:numId="6">
    <w:abstractNumId w:val="3"/>
  </w:num>
  <w:num w:numId="7">
    <w:abstractNumId w:val="5"/>
  </w:num>
  <w:num w:numId="8">
    <w:abstractNumId w:val="7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2E3AB7"/>
    <w:rsid w:val="002E3AB7"/>
    <w:rsid w:val="00C22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434A716-589B-4A40-B086-30B9D23C4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4"/>
        <w:szCs w:val="24"/>
        <w:highlight w:val="white"/>
        <w:lang w:val="en-US" w:eastAsia="en-US" w:bidi="ar-SA"/>
      </w:rPr>
    </w:rPrDefault>
    <w:pPrDefault>
      <w:pPr>
        <w:widowControl w:val="0"/>
        <w:spacing w:before="90" w:after="90"/>
        <w:ind w:left="90" w:right="9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spacing w:before="240" w:after="240"/>
      <w:ind w:left="0" w:right="0"/>
      <w:outlineLvl w:val="0"/>
    </w:pPr>
    <w:rPr>
      <w:b/>
      <w:sz w:val="36"/>
      <w:szCs w:val="36"/>
    </w:rPr>
  </w:style>
  <w:style w:type="paragraph" w:styleId="Heading2">
    <w:name w:val="heading 2"/>
    <w:basedOn w:val="Normal"/>
    <w:next w:val="Normal"/>
    <w:pPr>
      <w:spacing w:before="225" w:after="225"/>
      <w:ind w:left="0" w:right="0"/>
      <w:outlineLvl w:val="1"/>
    </w:pPr>
    <w:rPr>
      <w:b/>
      <w:sz w:val="28"/>
      <w:szCs w:val="28"/>
    </w:rPr>
  </w:style>
  <w:style w:type="paragraph" w:styleId="Heading3">
    <w:name w:val="heading 3"/>
    <w:basedOn w:val="Normal"/>
    <w:next w:val="Normal"/>
    <w:pPr>
      <w:spacing w:before="240" w:after="240"/>
      <w:ind w:left="0" w:right="0"/>
      <w:outlineLvl w:val="2"/>
    </w:pPr>
    <w:rPr>
      <w:b/>
    </w:rPr>
  </w:style>
  <w:style w:type="paragraph" w:styleId="Heading4">
    <w:name w:val="heading 4"/>
    <w:basedOn w:val="Normal"/>
    <w:next w:val="Normal"/>
    <w:pPr>
      <w:spacing w:before="255" w:after="255"/>
      <w:ind w:left="0" w:right="0"/>
      <w:outlineLvl w:val="3"/>
    </w:pPr>
    <w:rPr>
      <w:b/>
      <w:sz w:val="20"/>
      <w:szCs w:val="20"/>
    </w:rPr>
  </w:style>
  <w:style w:type="paragraph" w:styleId="Heading5">
    <w:name w:val="heading 5"/>
    <w:basedOn w:val="Normal"/>
    <w:next w:val="Normal"/>
    <w:pPr>
      <w:spacing w:before="255" w:after="255"/>
      <w:ind w:left="0" w:right="0"/>
      <w:outlineLvl w:val="4"/>
    </w:pPr>
    <w:rPr>
      <w:b/>
      <w:sz w:val="16"/>
      <w:szCs w:val="16"/>
    </w:rPr>
  </w:style>
  <w:style w:type="paragraph" w:styleId="Heading6">
    <w:name w:val="heading 6"/>
    <w:basedOn w:val="Normal"/>
    <w:next w:val="Normal"/>
    <w:pPr>
      <w:spacing w:before="360" w:after="360"/>
      <w:ind w:left="0" w:right="0"/>
      <w:outlineLvl w:val="5"/>
    </w:pPr>
    <w:rPr>
      <w:b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linnbenton.edu/go/about-lbcc/policies/equal-opportunit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wolfes@linnbenton.edu" TargetMode="External"/><Relationship Id="rId5" Type="http://schemas.openxmlformats.org/officeDocument/2006/relationships/hyperlink" Target="https://www.microsoft.com/en-us/education/students/default.aspx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1069</Words>
  <Characters>6094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Linn-Benton Communtiy College</Company>
  <LinksUpToDate>false</LinksUpToDate>
  <CharactersWithSpaces>7149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Aleta Fortier</dc:creator>
  <cp:lastModifiedBy>Aleta K. Fortier</cp:lastModifiedBy>
  <cp:revision>2</cp:revision>
  <dcterms:created xsi:type="dcterms:W3CDTF">2019-02-07T18:44:00Z</dcterms:created>
  <dcterms:modified xsi:type="dcterms:W3CDTF">2019-02-07T18:44:00Z</dcterms:modified>
</cp:coreProperties>
</file>