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Early British Literature, ENG 206,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adress</w:t>
        <w:tab/>
        <w:tab/>
        <w:t xml:space="preserve">milletl@linnbenton.edu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12:00-1:00  NSH</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ENG 206</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r>
    </w:p>
    <w:p w:rsidR="00000000" w:rsidDel="00000000" w:rsidP="00000000" w:rsidRDefault="00000000" w:rsidRPr="00000000" w14:paraId="0000000E">
      <w:pPr>
        <w:widowControl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Scheduled time/days:</w:t>
        <w:tab/>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widowControl w:val="0"/>
        <w:ind w:firstLine="720"/>
        <w:rPr>
          <w:rFonts w:ascii="Arial" w:cs="Arial" w:eastAsia="Arial" w:hAnsi="Arial"/>
        </w:rPr>
      </w:pPr>
      <w:r w:rsidDel="00000000" w:rsidR="00000000" w:rsidRPr="00000000">
        <w:rPr>
          <w:rFonts w:ascii="Arial" w:cs="Arial" w:eastAsia="Arial" w:hAnsi="Arial"/>
          <w:rtl w:val="0"/>
        </w:rPr>
        <w:t xml:space="preserve">Strongly suggested:  WR 121, ENG 104</w:t>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pPr>
      <w:r w:rsidDel="00000000" w:rsidR="00000000" w:rsidRPr="00000000">
        <w:rPr>
          <w:rFonts w:ascii="Helvetica Neue" w:cs="Helvetica Neue" w:eastAsia="Helvetica Neue" w:hAnsi="Helvetica Neue"/>
          <w:color w:val="333333"/>
          <w:shd w:fill="f8f8f8" w:val="clear"/>
          <w:rtl w:val="0"/>
        </w:rPr>
        <w:t xml:space="preserve">Studies representative works in English literature for their inherent worth and for their reflection of the times in which they were written. Note: </w:t>
      </w:r>
      <w:hyperlink r:id="rId6">
        <w:r w:rsidDel="00000000" w:rsidR="00000000" w:rsidRPr="00000000">
          <w:rPr>
            <w:rFonts w:ascii="Helvetica Neue" w:cs="Helvetica Neue" w:eastAsia="Helvetica Neue" w:hAnsi="Helvetica Neue"/>
            <w:color w:val="0b4da2"/>
            <w:u w:val="single"/>
            <w:shd w:fill="f8f8f8" w:val="clear"/>
            <w:rtl w:val="0"/>
          </w:rPr>
          <w:t xml:space="preserve">ENG 204</w:t>
        </w:r>
      </w:hyperlink>
      <w:r w:rsidDel="00000000" w:rsidR="00000000" w:rsidRPr="00000000">
        <w:rPr>
          <w:rFonts w:ascii="Helvetica Neue" w:cs="Helvetica Neue" w:eastAsia="Helvetica Neue" w:hAnsi="Helvetica Neue"/>
          <w:color w:val="333333"/>
          <w:shd w:fill="f8f8f8" w:val="clear"/>
          <w:rtl w:val="0"/>
        </w:rPr>
        <w:t xml:space="preserve">, </w:t>
      </w:r>
      <w:hyperlink r:id="rId7">
        <w:r w:rsidDel="00000000" w:rsidR="00000000" w:rsidRPr="00000000">
          <w:rPr>
            <w:rFonts w:ascii="Helvetica Neue" w:cs="Helvetica Neue" w:eastAsia="Helvetica Neue" w:hAnsi="Helvetica Neue"/>
            <w:color w:val="0b4da2"/>
            <w:u w:val="single"/>
            <w:shd w:fill="f8f8f8" w:val="clear"/>
            <w:rtl w:val="0"/>
          </w:rPr>
          <w:t xml:space="preserve">ENG 205</w:t>
        </w:r>
      </w:hyperlink>
      <w:r w:rsidDel="00000000" w:rsidR="00000000" w:rsidRPr="00000000">
        <w:rPr>
          <w:rFonts w:ascii="Helvetica Neue" w:cs="Helvetica Neue" w:eastAsia="Helvetica Neue" w:hAnsi="Helvetica Neue"/>
          <w:color w:val="333333"/>
          <w:shd w:fill="f8f8f8" w:val="clear"/>
          <w:rtl w:val="0"/>
        </w:rPr>
        <w:t xml:space="preserve"> and </w:t>
      </w:r>
      <w:hyperlink r:id="rId8">
        <w:r w:rsidDel="00000000" w:rsidR="00000000" w:rsidRPr="00000000">
          <w:rPr>
            <w:rFonts w:ascii="Helvetica Neue" w:cs="Helvetica Neue" w:eastAsia="Helvetica Neue" w:hAnsi="Helvetica Neue"/>
            <w:color w:val="0b4da2"/>
            <w:u w:val="single"/>
            <w:shd w:fill="f8f8f8" w:val="clear"/>
            <w:rtl w:val="0"/>
          </w:rPr>
          <w:t xml:space="preserve">ENG 206</w:t>
        </w:r>
      </w:hyperlink>
      <w:r w:rsidDel="00000000" w:rsidR="00000000" w:rsidRPr="00000000">
        <w:rPr>
          <w:rFonts w:ascii="Helvetica Neue" w:cs="Helvetica Neue" w:eastAsia="Helvetica Neue" w:hAnsi="Helvetica Neue"/>
          <w:color w:val="333333"/>
          <w:shd w:fill="f8f8f8" w:val="clear"/>
          <w:rtl w:val="0"/>
        </w:rPr>
        <w:t xml:space="preserve"> need not be taken in sequence. Recommended: </w:t>
      </w:r>
      <w:hyperlink r:id="rId9">
        <w:r w:rsidDel="00000000" w:rsidR="00000000" w:rsidRPr="00000000">
          <w:rPr>
            <w:rFonts w:ascii="Helvetica Neue" w:cs="Helvetica Neue" w:eastAsia="Helvetica Neue" w:hAnsi="Helvetica Neue"/>
            <w:color w:val="0b4da2"/>
            <w:u w:val="single"/>
            <w:shd w:fill="f8f8f8" w:val="clear"/>
            <w:rtl w:val="0"/>
          </w:rPr>
          <w:t xml:space="preserve">WR 121</w:t>
        </w:r>
      </w:hyperlink>
      <w:r w:rsidDel="00000000" w:rsidR="00000000" w:rsidRPr="00000000">
        <w:rPr>
          <w:rFonts w:ascii="Helvetica Neue" w:cs="Helvetica Neue" w:eastAsia="Helvetica Neue" w:hAnsi="Helvetica Neue"/>
          <w:color w:val="333333"/>
          <w:shd w:fill="f8f8f8" w:val="clear"/>
          <w:rtl w:val="0"/>
        </w:rPr>
        <w:t xml:space="preserve">English Composition, </w:t>
      </w:r>
      <w:hyperlink r:id="rId10">
        <w:r w:rsidDel="00000000" w:rsidR="00000000" w:rsidRPr="00000000">
          <w:rPr>
            <w:rFonts w:ascii="Helvetica Neue" w:cs="Helvetica Neue" w:eastAsia="Helvetica Neue" w:hAnsi="Helvetica Neue"/>
            <w:color w:val="0b4da2"/>
            <w:u w:val="single"/>
            <w:shd w:fill="f8f8f8" w:val="clear"/>
            <w:rtl w:val="0"/>
          </w:rPr>
          <w:t xml:space="preserve">ENG 104</w:t>
        </w:r>
      </w:hyperlink>
      <w:r w:rsidDel="00000000" w:rsidR="00000000" w:rsidRPr="00000000">
        <w:rPr>
          <w:rFonts w:ascii="Helvetica Neue" w:cs="Helvetica Neue" w:eastAsia="Helvetica Neue" w:hAnsi="Helvetica Neue"/>
          <w:color w:val="333333"/>
          <w:shd w:fill="f8f8f8" w:val="clear"/>
          <w:rtl w:val="0"/>
        </w:rPr>
        <w:t xml:space="preserve"> Literature: Fiction or </w:t>
      </w:r>
      <w:hyperlink r:id="rId11">
        <w:r w:rsidDel="00000000" w:rsidR="00000000" w:rsidRPr="00000000">
          <w:rPr>
            <w:rFonts w:ascii="Helvetica Neue" w:cs="Helvetica Neue" w:eastAsia="Helvetica Neue" w:hAnsi="Helvetica Neue"/>
            <w:color w:val="0b4da2"/>
            <w:u w:val="single"/>
            <w:shd w:fill="f8f8f8" w:val="clear"/>
            <w:rtl w:val="0"/>
          </w:rPr>
          <w:t xml:space="preserve">ENG 106</w:t>
        </w:r>
      </w:hyperlink>
      <w:r w:rsidDel="00000000" w:rsidR="00000000" w:rsidRPr="00000000">
        <w:rPr>
          <w:rFonts w:ascii="Helvetica Neue" w:cs="Helvetica Neue" w:eastAsia="Helvetica Neue" w:hAnsi="Helvetica Neue"/>
          <w:color w:val="333333"/>
          <w:shd w:fill="f8f8f8" w:val="clear"/>
          <w:rtl w:val="0"/>
        </w:rPr>
        <w:t xml:space="preserve"> Literature: Poetry.</w:t>
      </w:r>
      <w:r w:rsidDel="00000000" w:rsidR="00000000" w:rsidRPr="00000000">
        <w:rPr>
          <w:rtl w:val="0"/>
        </w:rPr>
      </w:r>
    </w:p>
    <w:p w:rsidR="00000000" w:rsidDel="00000000" w:rsidP="00000000" w:rsidRDefault="00000000" w:rsidRPr="00000000" w14:paraId="0000001E">
      <w:pPr>
        <w:ind w:firstLine="720"/>
        <w:rPr>
          <w:rFonts w:ascii="Arial" w:cs="Arial" w:eastAsia="Arial" w:hAnsi="Arial"/>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r>
    </w:p>
    <w:p w:rsidR="00000000" w:rsidDel="00000000" w:rsidP="00000000" w:rsidRDefault="00000000" w:rsidRPr="00000000" w14:paraId="00000020">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1">
      <w:pPr>
        <w:shd w:fill="f8f8f8" w:val="clear"/>
        <w:ind w:firstLine="72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Upon successful completion of this course, students will be able to:</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Describe how English Literature in the Modern Era, in its various forms, explores the human condition.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Interpret literature through deep critical reading.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Participate in activities that encourage personal awareness, growth, and/or creativity through the experience of English literature.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Write and speak effectively about their own and others' ideas as they relate to the themes, history, and cultural impacts of English Literature.</w:t>
      </w:r>
      <w:r w:rsidDel="00000000" w:rsidR="00000000" w:rsidRPr="00000000">
        <w:rPr>
          <w:rtl w:val="0"/>
        </w:rPr>
      </w:r>
    </w:p>
    <w:p w:rsidR="00000000" w:rsidDel="00000000" w:rsidP="00000000" w:rsidRDefault="00000000" w:rsidRPr="00000000" w14:paraId="00000026">
      <w:pPr>
        <w:pStyle w:val="Heading1"/>
        <w:keepNext w:val="0"/>
        <w:keepLines w:val="0"/>
        <w:widowControl w:val="0"/>
        <w:rPr/>
      </w:pPr>
      <w:r w:rsidDel="00000000" w:rsidR="00000000" w:rsidRPr="00000000">
        <w:rPr>
          <w:rtl w:val="0"/>
        </w:rPr>
      </w:r>
    </w:p>
    <w:p w:rsidR="00000000" w:rsidDel="00000000" w:rsidP="00000000" w:rsidRDefault="00000000" w:rsidRPr="00000000" w14:paraId="00000027">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8">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9">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12">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A">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B">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C">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D">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E">
      <w:pPr>
        <w:pStyle w:val="Heading2"/>
        <w:keepNext w:val="0"/>
        <w:keepLines w:val="0"/>
        <w:widowControl w:val="0"/>
        <w:rPr/>
      </w:pPr>
      <w:r w:rsidDel="00000000" w:rsidR="00000000" w:rsidRPr="00000000">
        <w:rPr>
          <w:rtl w:val="0"/>
        </w:rPr>
      </w:r>
    </w:p>
    <w:p w:rsidR="00000000" w:rsidDel="00000000" w:rsidP="00000000" w:rsidRDefault="00000000" w:rsidRPr="00000000" w14:paraId="0000002F">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30">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2">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33">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Weekly or Bi-weekly Feedback letter and summary response: </w:t>
        <w:tab/>
        <w:t xml:space="preserve">25 points each</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Final Capstone Essay</w:t>
        <w:tab/>
        <w:tab/>
        <w:tab/>
        <w:tab/>
        <w:tab/>
        <w:t xml:space="preserve">100 points</w:t>
      </w:r>
    </w:p>
    <w:p w:rsidR="00000000" w:rsidDel="00000000" w:rsidP="00000000" w:rsidRDefault="00000000" w:rsidRPr="00000000" w14:paraId="0000003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D">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3E">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3F">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0">
      <w:pPr>
        <w:pStyle w:val="Heading1"/>
        <w:keepNext w:val="0"/>
        <w:keepLines w:val="0"/>
        <w:widowControl w:val="0"/>
        <w:rPr/>
      </w:pPr>
      <w:r w:rsidDel="00000000" w:rsidR="00000000" w:rsidRPr="00000000">
        <w:rPr>
          <w:rtl w:val="0"/>
        </w:rPr>
      </w:r>
    </w:p>
    <w:p w:rsidR="00000000" w:rsidDel="00000000" w:rsidP="00000000" w:rsidRDefault="00000000" w:rsidRPr="00000000" w14:paraId="00000041">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2">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3">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4">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5">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7">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8">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9">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A">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B">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14">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D">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15">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6">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7">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4F">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0">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8">
        <w:r w:rsidDel="00000000" w:rsidR="00000000" w:rsidRPr="00000000">
          <w:rPr>
            <w:rFonts w:ascii="Arial" w:cs="Arial" w:eastAsia="Arial" w:hAnsi="Arial"/>
            <w:color w:val="0070c0"/>
            <w:u w:val="single"/>
            <w:rtl w:val="0"/>
          </w:rPr>
          <w:t xml:space="preserve">public safety app</w:t>
        </w:r>
      </w:hyperlink>
      <w:hyperlink r:id="rId19">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1">
      <w:pPr>
        <w:pStyle w:val="Heading1"/>
        <w:keepNext w:val="0"/>
        <w:keepLines w:val="0"/>
        <w:widowControl w:val="0"/>
        <w:rPr/>
      </w:pPr>
      <w:r w:rsidDel="00000000" w:rsidR="00000000" w:rsidRPr="00000000">
        <w:rPr>
          <w:rtl w:val="0"/>
        </w:rPr>
      </w:r>
    </w:p>
    <w:p w:rsidR="00000000" w:rsidDel="00000000" w:rsidP="00000000" w:rsidRDefault="00000000" w:rsidRPr="00000000" w14:paraId="00000052">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3">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4">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5">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6">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7">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8">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9">
      <w:pPr>
        <w:pStyle w:val="Heading1"/>
        <w:keepNext w:val="0"/>
        <w:keepLines w:val="0"/>
        <w:widowControl w:val="0"/>
        <w:rPr/>
      </w:pPr>
      <w:r w:rsidDel="00000000" w:rsidR="00000000" w:rsidRPr="00000000">
        <w:rPr>
          <w:rtl w:val="0"/>
        </w:rPr>
      </w:r>
    </w:p>
    <w:p w:rsidR="00000000" w:rsidDel="00000000" w:rsidP="00000000" w:rsidRDefault="00000000" w:rsidRPr="00000000" w14:paraId="0000005A">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C">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5D">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5E">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2">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Introduction; Moodle; Poe’s Single Effect; the Heart of a Story</w:t>
      </w:r>
    </w:p>
    <w:p w:rsidR="00000000" w:rsidDel="00000000" w:rsidP="00000000" w:rsidRDefault="00000000" w:rsidRPr="00000000" w14:paraId="0000006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Robert Browning: Childe Roland  (Stephen King)</w:t>
      </w:r>
    </w:p>
    <w:p w:rsidR="00000000" w:rsidDel="00000000" w:rsidP="00000000" w:rsidRDefault="00000000" w:rsidRPr="00000000" w14:paraId="0000006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Tennyson:  Ulysses &amp; The Lady of Shallot </w:t>
      </w:r>
    </w:p>
    <w:p w:rsidR="00000000" w:rsidDel="00000000" w:rsidP="00000000" w:rsidRDefault="00000000" w:rsidRPr="00000000" w14:paraId="0000006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The Victorian Debate About Gender </w:t>
      </w:r>
    </w:p>
    <w:p w:rsidR="00000000" w:rsidDel="00000000" w:rsidP="00000000" w:rsidRDefault="00000000" w:rsidRPr="00000000" w14:paraId="0000006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Virginia Woolf:  Mrs. Dalloway ~also the film “The Hours” </w:t>
      </w:r>
    </w:p>
    <w:p w:rsidR="00000000" w:rsidDel="00000000" w:rsidP="00000000" w:rsidRDefault="00000000" w:rsidRPr="00000000" w14:paraId="0000006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D. H. Lawrence:  Why The Novel Matters; The Horse Dealer’s Daughter</w:t>
      </w:r>
    </w:p>
    <w:p w:rsidR="00000000" w:rsidDel="00000000" w:rsidP="00000000" w:rsidRDefault="00000000" w:rsidRPr="00000000" w14:paraId="0000006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Edward Fitzgerald: The Rubaiyat of Omar Khayyam</w:t>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T. S. Eliot: The Wasteland</w:t>
      </w:r>
    </w:p>
    <w:p w:rsidR="00000000" w:rsidDel="00000000" w:rsidP="00000000" w:rsidRDefault="00000000" w:rsidRPr="00000000" w14:paraId="0000006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Conrad:  The Heart of Darkness</w:t>
      </w:r>
    </w:p>
    <w:p w:rsidR="00000000" w:rsidDel="00000000" w:rsidP="00000000" w:rsidRDefault="00000000" w:rsidRPr="00000000" w14:paraId="0000006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Conrad &amp; Coppola:  Apocalypse Now Redux</w:t>
      </w:r>
    </w:p>
    <w:p w:rsidR="00000000" w:rsidDel="00000000" w:rsidP="00000000" w:rsidRDefault="00000000" w:rsidRPr="00000000" w14:paraId="0000006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Capstone Essay due Friday of Week 10</w:t>
      </w:r>
    </w:p>
    <w:p w:rsidR="00000000" w:rsidDel="00000000" w:rsidP="00000000" w:rsidRDefault="00000000" w:rsidRPr="00000000" w14:paraId="0000006E">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trHeight w:val="270" w:hRule="atLeast"/>
        </w:trPr>
        <w:tc>
          <w:tcPr/>
          <w:p w:rsidR="00000000" w:rsidDel="00000000" w:rsidP="00000000" w:rsidRDefault="00000000" w:rsidRPr="00000000" w14:paraId="0000006F">
            <w:pPr>
              <w:pStyle w:val="Heading3"/>
              <w:jc w:val="center"/>
              <w:rPr/>
            </w:pPr>
            <w:r w:rsidDel="00000000" w:rsidR="00000000" w:rsidRPr="00000000">
              <w:rPr>
                <w:rtl w:val="0"/>
              </w:rPr>
              <w:t xml:space="preserve">W</w:t>
            </w:r>
            <w:bookmarkStart w:colFirst="0" w:colLast="0" w:name="30j0zll" w:id="1"/>
            <w:bookmarkEnd w:id="1"/>
            <w:r w:rsidDel="00000000" w:rsidR="00000000" w:rsidRPr="00000000">
              <w:rPr>
                <w:rtl w:val="0"/>
              </w:rPr>
              <w:t xml:space="preserve">eek</w:t>
            </w:r>
          </w:p>
        </w:tc>
        <w:tc>
          <w:tcPr/>
          <w:p w:rsidR="00000000" w:rsidDel="00000000" w:rsidP="00000000" w:rsidRDefault="00000000" w:rsidRPr="00000000" w14:paraId="00000070">
            <w:pPr>
              <w:pStyle w:val="Heading3"/>
              <w:rPr/>
            </w:pPr>
            <w:r w:rsidDel="00000000" w:rsidR="00000000" w:rsidRPr="00000000">
              <w:rPr>
                <w:rtl w:val="0"/>
              </w:rPr>
              <w:t xml:space="preserve">Readings</w:t>
            </w:r>
          </w:p>
        </w:tc>
        <w:tc>
          <w:tcPr/>
          <w:p w:rsidR="00000000" w:rsidDel="00000000" w:rsidP="00000000" w:rsidRDefault="00000000" w:rsidRPr="00000000" w14:paraId="00000071">
            <w:pPr>
              <w:pStyle w:val="Heading3"/>
              <w:rPr/>
            </w:pPr>
            <w:r w:rsidDel="00000000" w:rsidR="00000000" w:rsidRPr="00000000">
              <w:rPr>
                <w:rtl w:val="0"/>
              </w:rPr>
              <w:t xml:space="preserve">Activities</w:t>
            </w:r>
          </w:p>
        </w:tc>
        <w:tc>
          <w:tcPr/>
          <w:p w:rsidR="00000000" w:rsidDel="00000000" w:rsidP="00000000" w:rsidRDefault="00000000" w:rsidRPr="00000000" w14:paraId="00000072">
            <w:pPr>
              <w:pStyle w:val="Heading3"/>
              <w:rPr/>
            </w:pPr>
            <w:r w:rsidDel="00000000" w:rsidR="00000000" w:rsidRPr="00000000">
              <w:rPr>
                <w:rtl w:val="0"/>
              </w:rPr>
              <w:t xml:space="preserve">Due dates</w:t>
            </w:r>
          </w:p>
        </w:tc>
      </w:tr>
      <w:tr>
        <w:trPr>
          <w:trHeight w:val="270" w:hRule="atLeast"/>
        </w:trPr>
        <w:tc>
          <w:tcPr/>
          <w:p w:rsidR="00000000" w:rsidDel="00000000" w:rsidP="00000000" w:rsidRDefault="00000000" w:rsidRPr="00000000" w14:paraId="00000073">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w:t>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w:t>
            </w:r>
          </w:p>
        </w:tc>
        <w:tc>
          <w:tcPr/>
          <w:p w:rsidR="00000000" w:rsidDel="00000000" w:rsidP="00000000" w:rsidRDefault="00000000" w:rsidRPr="00000000" w14:paraId="00000076">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7">
            <w:pPr>
              <w:widowControl w:val="0"/>
              <w:rPr>
                <w:rFonts w:ascii="Arial" w:cs="Arial" w:eastAsia="Arial" w:hAnsi="Arial"/>
              </w:rPr>
            </w:pPr>
            <w:r w:rsidDel="00000000" w:rsidR="00000000" w:rsidRPr="00000000">
              <w:rPr>
                <w:rtl w:val="0"/>
              </w:rPr>
            </w:r>
          </w:p>
        </w:tc>
      </w:tr>
      <w:tr>
        <w:trPr>
          <w:trHeight w:val="270" w:hRule="atLeast"/>
        </w:trPr>
        <w:tc>
          <w:tcPr/>
          <w:p w:rsidR="00000000" w:rsidDel="00000000" w:rsidP="00000000" w:rsidRDefault="00000000" w:rsidRPr="00000000" w14:paraId="00000078">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7B">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59" w:hRule="atLeast"/>
        </w:trPr>
        <w:tc>
          <w:tcPr/>
          <w:p w:rsidR="00000000" w:rsidDel="00000000" w:rsidP="00000000" w:rsidRDefault="00000000" w:rsidRPr="00000000" w14:paraId="0000007D">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 </w:t>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80">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82">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85">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6">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87">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8A">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8C">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8F">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91">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9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94">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96">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99">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9B">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9E">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A0">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A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A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story/poem/play</w:t>
            </w:r>
          </w:p>
        </w:tc>
        <w:tc>
          <w:tcPr/>
          <w:p w:rsidR="00000000" w:rsidDel="00000000" w:rsidP="00000000" w:rsidRDefault="00000000" w:rsidRPr="00000000" w14:paraId="000000A3">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70" w:hRule="atLeast"/>
        </w:trPr>
        <w:tc>
          <w:tcPr/>
          <w:p w:rsidR="00000000" w:rsidDel="00000000" w:rsidP="00000000" w:rsidRDefault="00000000" w:rsidRPr="00000000" w14:paraId="000000A5">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A6">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8">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A9">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nnbenton.smartcatalogiq.com/en/current/Catalog/Courses/ENG-English/100/ENG-106" TargetMode="External"/><Relationship Id="rId10" Type="http://schemas.openxmlformats.org/officeDocument/2006/relationships/hyperlink" Target="http://linnbenton.smartcatalogiq.com/en/current/Catalog/Courses/ENG-English/100/ENG-104" TargetMode="External"/><Relationship Id="rId13" Type="http://schemas.openxmlformats.org/officeDocument/2006/relationships/hyperlink" Target="http://www.linnbenton.edu/cfar" TargetMode="External"/><Relationship Id="rId12" Type="http://schemas.openxmlformats.org/officeDocument/2006/relationships/hyperlink" Target="https://www.linnbenton.edu/current-students/administration-information/policies/students-rights-responsibilities-and-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nnbenton.smartcatalogiq.com/en/current/Catalog/Courses/WR-Writing/100/WR-121" TargetMode="External"/><Relationship Id="rId15" Type="http://schemas.openxmlformats.org/officeDocument/2006/relationships/hyperlink" Target="http://www.linnbenton.edu/public-safety-emergency-planning" TargetMode="External"/><Relationship Id="rId14" Type="http://schemas.openxmlformats.org/officeDocument/2006/relationships/hyperlink" Target="https://linnbenton-advocate.symplicity.com/public_report/index.php/pid073717?"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http://lbccpublicsafety.mobapp.at/landing/Desktop" TargetMode="External"/><Relationship Id="rId6" Type="http://schemas.openxmlformats.org/officeDocument/2006/relationships/hyperlink" Target="http://linnbenton.smartcatalogiq.com/en/current/Catalog/Courses/ENG-English/200/ENG-204" TargetMode="External"/><Relationship Id="rId18" Type="http://schemas.openxmlformats.org/officeDocument/2006/relationships/hyperlink" Target="http://lbccpublicsafety.mobapp.at/landing/Desktop" TargetMode="External"/><Relationship Id="rId7" Type="http://schemas.openxmlformats.org/officeDocument/2006/relationships/hyperlink" Target="http://linnbenton.smartcatalogiq.com/en/current/Catalog/Courses/ENG-English/200/ENG-205" TargetMode="External"/><Relationship Id="rId8" Type="http://schemas.openxmlformats.org/officeDocument/2006/relationships/hyperlink" Target="http://linnbenton.smartcatalogiq.com/en/current/Catalog/Courses/ENG-English/200/ENG-2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