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widowControl w:val="0"/>
        <w:rPr>
          <w:rFonts w:ascii="Arial" w:cs="Arial" w:eastAsia="Arial" w:hAnsi="Arial"/>
          <w:highlight w:val="cyan"/>
        </w:rPr>
      </w:pPr>
      <w:r w:rsidDel="00000000" w:rsidR="00000000" w:rsidRPr="00000000">
        <w:rPr>
          <w:rtl w:val="0"/>
        </w:rPr>
      </w:r>
    </w:p>
    <w:p w:rsidR="00000000" w:rsidDel="00000000" w:rsidP="00000000" w:rsidRDefault="00000000" w:rsidRPr="00000000" w14:paraId="00000002">
      <w:pPr>
        <w:pStyle w:val="Title"/>
        <w:pageBreakBefore w:val="0"/>
        <w:widowControl w:val="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Musical Theater/Opera Workshop</w:t>
      </w:r>
      <w:r w:rsidDel="00000000" w:rsidR="00000000" w:rsidRPr="00000000">
        <w:rPr>
          <w:rtl w:val="0"/>
        </w:rPr>
      </w:r>
    </w:p>
    <w:p w:rsidR="00000000" w:rsidDel="00000000" w:rsidP="00000000" w:rsidRDefault="00000000" w:rsidRPr="00000000" w14:paraId="00000003">
      <w:pPr>
        <w:pStyle w:val="Heading1"/>
        <w:keepNext w:val="0"/>
        <w:keepLines w:val="0"/>
        <w:pageBreakBefore w:val="0"/>
        <w:widowControl w:val="0"/>
        <w:rPr>
          <w:color w:val="222222"/>
          <w:highlight w:val="white"/>
        </w:rPr>
      </w:pPr>
      <w:r w:rsidDel="00000000" w:rsidR="00000000" w:rsidRPr="00000000">
        <w:rPr>
          <w:color w:val="222222"/>
          <w:highlight w:val="white"/>
          <w:rtl w:val="0"/>
        </w:rPr>
        <w:t xml:space="preserve">General Information</w:t>
      </w:r>
    </w:p>
    <w:p w:rsidR="00000000" w:rsidDel="00000000" w:rsidP="00000000" w:rsidRDefault="00000000" w:rsidRPr="00000000" w14:paraId="00000004">
      <w:pPr>
        <w:pStyle w:val="Heading2"/>
        <w:keepNext w:val="0"/>
        <w:keepLines w:val="0"/>
        <w:pageBreakBefore w:val="0"/>
        <w:widowControl w:val="0"/>
        <w:rPr>
          <w:color w:val="222222"/>
          <w:highlight w:val="white"/>
        </w:rPr>
      </w:pPr>
      <w:r w:rsidDel="00000000" w:rsidR="00000000" w:rsidRPr="00000000">
        <w:rPr>
          <w:color w:val="222222"/>
          <w:highlight w:val="white"/>
          <w:rtl w:val="0"/>
        </w:rPr>
        <w:t xml:space="preserve">Instructor Information and Availability</w:t>
      </w:r>
    </w:p>
    <w:p w:rsidR="00000000" w:rsidDel="00000000" w:rsidP="00000000" w:rsidRDefault="00000000" w:rsidRPr="00000000" w14:paraId="00000005">
      <w:pPr>
        <w:pageBreakBefore w:val="0"/>
        <w:widowControl w:val="0"/>
        <w:rPr>
          <w:color w:val="222222"/>
          <w:highlight w:val="white"/>
        </w:rPr>
      </w:pPr>
      <w:r w:rsidDel="00000000" w:rsidR="00000000" w:rsidRPr="00000000">
        <w:rPr>
          <w:color w:val="222222"/>
          <w:highlight w:val="white"/>
          <w:rtl w:val="0"/>
        </w:rPr>
        <w:t xml:space="preserve">Ashleigh Sizemore</w:t>
      </w:r>
    </w:p>
    <w:p w:rsidR="00000000" w:rsidDel="00000000" w:rsidP="00000000" w:rsidRDefault="00000000" w:rsidRPr="00000000" w14:paraId="00000006">
      <w:pPr>
        <w:pageBreakBefore w:val="0"/>
        <w:widowControl w:val="0"/>
        <w:rPr>
          <w:color w:val="222222"/>
          <w:highlight w:val="white"/>
        </w:rPr>
      </w:pPr>
      <w:r w:rsidDel="00000000" w:rsidR="00000000" w:rsidRPr="00000000">
        <w:rPr>
          <w:color w:val="222222"/>
          <w:highlight w:val="white"/>
          <w:rtl w:val="0"/>
        </w:rPr>
        <w:t xml:space="preserve">E-mail address: </w:t>
      </w:r>
      <w:hyperlink r:id="rId6">
        <w:r w:rsidDel="00000000" w:rsidR="00000000" w:rsidRPr="00000000">
          <w:rPr>
            <w:color w:val="1155cc"/>
            <w:highlight w:val="white"/>
            <w:u w:val="single"/>
            <w:rtl w:val="0"/>
          </w:rPr>
          <w:t xml:space="preserve">Sizemoa@linnbenton.edu</w:t>
        </w:r>
      </w:hyperlink>
      <w:r w:rsidDel="00000000" w:rsidR="00000000" w:rsidRPr="00000000">
        <w:rPr>
          <w:rtl w:val="0"/>
        </w:rPr>
      </w:r>
    </w:p>
    <w:p w:rsidR="00000000" w:rsidDel="00000000" w:rsidP="00000000" w:rsidRDefault="00000000" w:rsidRPr="00000000" w14:paraId="00000007">
      <w:pPr>
        <w:pageBreakBefore w:val="0"/>
        <w:widowControl w:val="0"/>
        <w:rPr>
          <w:color w:val="222222"/>
          <w:highlight w:val="white"/>
        </w:rPr>
      </w:pPr>
      <w:r w:rsidDel="00000000" w:rsidR="00000000" w:rsidRPr="00000000">
        <w:rPr>
          <w:color w:val="222222"/>
          <w:highlight w:val="white"/>
          <w:rtl w:val="0"/>
        </w:rPr>
        <w:t xml:space="preserve">Office hours: (by appointment)</w:t>
      </w:r>
    </w:p>
    <w:p w:rsidR="00000000" w:rsidDel="00000000" w:rsidP="00000000" w:rsidRDefault="00000000" w:rsidRPr="00000000" w14:paraId="00000008">
      <w:pPr>
        <w:pageBreakBefore w:val="0"/>
        <w:widowControl w:val="0"/>
        <w:rPr>
          <w:color w:val="222222"/>
          <w:highlight w:val="white"/>
        </w:rPr>
      </w:pPr>
      <w:r w:rsidDel="00000000" w:rsidR="00000000" w:rsidRPr="00000000">
        <w:rPr>
          <w:color w:val="222222"/>
          <w:highlight w:val="white"/>
          <w:rtl w:val="0"/>
        </w:rPr>
        <w:t xml:space="preserve">Phone Number (For emergencies only): (316) 323-8241</w:t>
      </w:r>
    </w:p>
    <w:p w:rsidR="00000000" w:rsidDel="00000000" w:rsidP="00000000" w:rsidRDefault="00000000" w:rsidRPr="00000000" w14:paraId="00000009">
      <w:pPr>
        <w:pageBreakBefore w:val="0"/>
        <w:widowControl w:val="0"/>
        <w:rPr>
          <w:color w:val="222222"/>
          <w:highlight w:val="white"/>
        </w:rPr>
      </w:pPr>
      <w:r w:rsidDel="00000000" w:rsidR="00000000" w:rsidRPr="00000000">
        <w:rPr>
          <w:rtl w:val="0"/>
        </w:rPr>
      </w:r>
    </w:p>
    <w:p w:rsidR="00000000" w:rsidDel="00000000" w:rsidP="00000000" w:rsidRDefault="00000000" w:rsidRPr="00000000" w14:paraId="0000000A">
      <w:pPr>
        <w:pStyle w:val="Heading2"/>
        <w:keepNext w:val="0"/>
        <w:keepLines w:val="0"/>
        <w:pageBreakBefore w:val="0"/>
        <w:widowControl w:val="0"/>
        <w:rPr>
          <w:color w:val="222222"/>
          <w:highlight w:val="white"/>
        </w:rPr>
      </w:pPr>
      <w:r w:rsidDel="00000000" w:rsidR="00000000" w:rsidRPr="00000000">
        <w:rPr>
          <w:color w:val="222222"/>
          <w:highlight w:val="white"/>
          <w:rtl w:val="0"/>
        </w:rPr>
        <w:t xml:space="preserve">Course Information</w:t>
      </w:r>
    </w:p>
    <w:p w:rsidR="00000000" w:rsidDel="00000000" w:rsidP="00000000" w:rsidRDefault="00000000" w:rsidRPr="00000000" w14:paraId="0000000B">
      <w:pPr>
        <w:pageBreakBefore w:val="0"/>
        <w:widowControl w:val="0"/>
        <w:rPr>
          <w:color w:val="222222"/>
          <w:highlight w:val="white"/>
        </w:rPr>
      </w:pPr>
      <w:r w:rsidDel="00000000" w:rsidR="00000000" w:rsidRPr="00000000">
        <w:rPr>
          <w:color w:val="222222"/>
          <w:highlight w:val="white"/>
          <w:rtl w:val="0"/>
        </w:rPr>
        <w:t xml:space="preserve">Musical Theater/Opera Workshop</w:t>
      </w:r>
    </w:p>
    <w:p w:rsidR="00000000" w:rsidDel="00000000" w:rsidP="00000000" w:rsidRDefault="00000000" w:rsidRPr="00000000" w14:paraId="0000000C">
      <w:pPr>
        <w:pageBreakBefore w:val="0"/>
        <w:widowControl w:val="0"/>
        <w:rPr>
          <w:color w:val="222222"/>
          <w:highlight w:val="white"/>
        </w:rPr>
      </w:pPr>
      <w:r w:rsidDel="00000000" w:rsidR="00000000" w:rsidRPr="00000000">
        <w:rPr>
          <w:color w:val="222222"/>
          <w:highlight w:val="white"/>
          <w:rtl w:val="0"/>
        </w:rPr>
        <w:t xml:space="preserve">CRN: 28277</w:t>
      </w:r>
    </w:p>
    <w:p w:rsidR="00000000" w:rsidDel="00000000" w:rsidP="00000000" w:rsidRDefault="00000000" w:rsidRPr="00000000" w14:paraId="0000000D">
      <w:pPr>
        <w:pageBreakBefore w:val="0"/>
        <w:widowControl w:val="0"/>
        <w:rPr>
          <w:color w:val="222222"/>
          <w:highlight w:val="white"/>
        </w:rPr>
      </w:pPr>
      <w:r w:rsidDel="00000000" w:rsidR="00000000" w:rsidRPr="00000000">
        <w:rPr>
          <w:color w:val="222222"/>
          <w:highlight w:val="white"/>
          <w:rtl w:val="0"/>
        </w:rPr>
        <w:t xml:space="preserve">Scheduled time/days: By appointment</w:t>
      </w:r>
    </w:p>
    <w:p w:rsidR="00000000" w:rsidDel="00000000" w:rsidP="00000000" w:rsidRDefault="00000000" w:rsidRPr="00000000" w14:paraId="0000000E">
      <w:pPr>
        <w:pageBreakBefore w:val="0"/>
        <w:widowControl w:val="0"/>
        <w:rPr>
          <w:color w:val="222222"/>
          <w:highlight w:val="white"/>
        </w:rPr>
      </w:pPr>
      <w:r w:rsidDel="00000000" w:rsidR="00000000" w:rsidRPr="00000000">
        <w:rPr>
          <w:color w:val="222222"/>
          <w:highlight w:val="white"/>
          <w:rtl w:val="0"/>
        </w:rPr>
        <w:t xml:space="preserve">Classroom: SSH 213</w:t>
      </w:r>
    </w:p>
    <w:p w:rsidR="00000000" w:rsidDel="00000000" w:rsidP="00000000" w:rsidRDefault="00000000" w:rsidRPr="00000000" w14:paraId="0000000F">
      <w:pPr>
        <w:pStyle w:val="Heading2"/>
        <w:keepNext w:val="0"/>
        <w:keepLines w:val="0"/>
        <w:pageBreakBefore w:val="0"/>
        <w:widowControl w:val="0"/>
        <w:rPr>
          <w:color w:val="222222"/>
          <w:highlight w:val="white"/>
        </w:rPr>
      </w:pPr>
      <w:r w:rsidDel="00000000" w:rsidR="00000000" w:rsidRPr="00000000">
        <w:rPr>
          <w:color w:val="222222"/>
          <w:highlight w:val="white"/>
          <w:rtl w:val="0"/>
        </w:rPr>
        <w:t xml:space="preserve">Course Materials</w:t>
      </w:r>
    </w:p>
    <w:p w:rsidR="00000000" w:rsidDel="00000000" w:rsidP="00000000" w:rsidRDefault="00000000" w:rsidRPr="00000000" w14:paraId="00000010">
      <w:pPr>
        <w:pageBreakBefore w:val="0"/>
        <w:widowControl w:val="0"/>
        <w:rPr>
          <w:color w:val="222222"/>
          <w:highlight w:val="white"/>
        </w:rPr>
      </w:pPr>
      <w:r w:rsidDel="00000000" w:rsidR="00000000" w:rsidRPr="00000000">
        <w:rPr>
          <w:color w:val="222222"/>
          <w:highlight w:val="white"/>
          <w:rtl w:val="0"/>
        </w:rPr>
        <w:t xml:space="preserve">Required:</w:t>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222222"/>
          <w:sz w:val="24"/>
          <w:szCs w:val="24"/>
          <w:highlight w:val="white"/>
          <w:vertAlign w:val="baseline"/>
        </w:rPr>
      </w:pPr>
      <w:r w:rsidDel="00000000" w:rsidR="00000000" w:rsidRPr="00000000">
        <w:rPr>
          <w:color w:val="222222"/>
          <w:highlight w:val="white"/>
          <w:rtl w:val="0"/>
        </w:rPr>
        <w:t xml:space="preserve">Bring a pencil, notebook, music, and yourself!</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222222"/>
          <w:sz w:val="24"/>
          <w:szCs w:val="24"/>
          <w:highlight w:val="white"/>
          <w:vertAlign w:val="baseline"/>
        </w:rPr>
      </w:pP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Access to Moodle</w:t>
      </w:r>
    </w:p>
    <w:p w:rsidR="00000000" w:rsidDel="00000000" w:rsidP="00000000" w:rsidRDefault="00000000" w:rsidRPr="00000000" w14:paraId="00000013">
      <w:pPr>
        <w:pageBreakBefore w:val="0"/>
        <w:widowControl w:val="0"/>
        <w:rPr>
          <w:rFonts w:ascii="Arial" w:cs="Arial" w:eastAsia="Arial" w:hAnsi="Arial"/>
          <w:b w:val="0"/>
          <w:i w:val="0"/>
          <w:smallCaps w:val="0"/>
          <w:strike w:val="0"/>
          <w:color w:val="000000"/>
          <w:sz w:val="24"/>
          <w:szCs w:val="24"/>
          <w:highlight w:val="cyan"/>
          <w:u w:val="none"/>
          <w:vertAlign w:val="baseline"/>
        </w:rPr>
      </w:pPr>
      <w:r w:rsidDel="00000000" w:rsidR="00000000" w:rsidRPr="00000000">
        <w:rPr>
          <w:rtl w:val="0"/>
        </w:rPr>
      </w:r>
    </w:p>
    <w:p w:rsidR="00000000" w:rsidDel="00000000" w:rsidP="00000000" w:rsidRDefault="00000000" w:rsidRPr="00000000" w14:paraId="00000014">
      <w:pPr>
        <w:pageBreakBefore w:val="0"/>
        <w:widowControl w:val="0"/>
        <w:rPr>
          <w:highlight w:val="cyan"/>
        </w:rPr>
      </w:pPr>
      <w:r w:rsidDel="00000000" w:rsidR="00000000" w:rsidRPr="00000000">
        <w:rPr>
          <w:rtl w:val="0"/>
        </w:rPr>
      </w:r>
    </w:p>
    <w:p w:rsidR="00000000" w:rsidDel="00000000" w:rsidP="00000000" w:rsidRDefault="00000000" w:rsidRPr="00000000" w14:paraId="00000015">
      <w:pPr>
        <w:pStyle w:val="Heading2"/>
        <w:keepNext w:val="0"/>
        <w:keepLines w:val="0"/>
        <w:pageBreakBefore w:val="0"/>
        <w:widowControl w:val="0"/>
        <w:rPr>
          <w:highlight w:val="white"/>
        </w:rPr>
      </w:pPr>
      <w:r w:rsidDel="00000000" w:rsidR="00000000" w:rsidRPr="00000000">
        <w:rPr>
          <w:highlight w:val="white"/>
          <w:rtl w:val="0"/>
        </w:rPr>
        <w:t xml:space="preserve">Student Learning Outcomes</w:t>
      </w:r>
    </w:p>
    <w:p w:rsidR="00000000" w:rsidDel="00000000" w:rsidP="00000000" w:rsidRDefault="00000000" w:rsidRPr="00000000" w14:paraId="00000016">
      <w:pPr>
        <w:pageBreakBefore w:val="0"/>
        <w:widowControl w:val="0"/>
        <w:rPr>
          <w:highlight w:val="white"/>
        </w:rPr>
      </w:pPr>
      <w:r w:rsidDel="00000000" w:rsidR="00000000" w:rsidRPr="00000000">
        <w:rPr>
          <w:highlight w:val="white"/>
          <w:rtl w:val="0"/>
        </w:rPr>
        <w:t xml:space="preserve">Welcome to Musical Theater/Opera Workshop. The following is what we will be working on over the term and will be what you are graded on:</w:t>
      </w:r>
    </w:p>
    <w:p w:rsidR="00000000" w:rsidDel="00000000" w:rsidP="00000000" w:rsidRDefault="00000000" w:rsidRPr="00000000" w14:paraId="00000017">
      <w:pPr>
        <w:pageBreakBefore w:val="0"/>
        <w:widowControl w:val="0"/>
        <w:numPr>
          <w:ilvl w:val="0"/>
          <w:numId w:val="1"/>
        </w:numPr>
        <w:ind w:left="720" w:hanging="360"/>
        <w:rPr>
          <w:highlight w:val="white"/>
        </w:rPr>
      </w:pPr>
      <w:r w:rsidDel="00000000" w:rsidR="00000000" w:rsidRPr="00000000">
        <w:rPr>
          <w:highlight w:val="white"/>
          <w:rtl w:val="0"/>
        </w:rPr>
        <w:t xml:space="preserve">Understand, to the point of recreation, the stylistic approaches to the vocal pieces worked on</w:t>
      </w:r>
    </w:p>
    <w:p w:rsidR="00000000" w:rsidDel="00000000" w:rsidP="00000000" w:rsidRDefault="00000000" w:rsidRPr="00000000" w14:paraId="00000018">
      <w:pPr>
        <w:pageBreakBefore w:val="0"/>
        <w:widowControl w:val="0"/>
        <w:numPr>
          <w:ilvl w:val="0"/>
          <w:numId w:val="1"/>
        </w:numPr>
        <w:ind w:left="720" w:hanging="360"/>
        <w:rPr>
          <w:highlight w:val="white"/>
        </w:rPr>
      </w:pPr>
      <w:r w:rsidDel="00000000" w:rsidR="00000000" w:rsidRPr="00000000">
        <w:rPr>
          <w:highlight w:val="white"/>
          <w:rtl w:val="0"/>
        </w:rPr>
        <w:t xml:space="preserve">Gain confidence in solo and ensemble performance</w:t>
      </w:r>
    </w:p>
    <w:p w:rsidR="00000000" w:rsidDel="00000000" w:rsidP="00000000" w:rsidRDefault="00000000" w:rsidRPr="00000000" w14:paraId="00000019">
      <w:pPr>
        <w:pageBreakBefore w:val="0"/>
        <w:widowControl w:val="0"/>
        <w:numPr>
          <w:ilvl w:val="0"/>
          <w:numId w:val="1"/>
        </w:numPr>
        <w:ind w:left="720" w:hanging="360"/>
        <w:rPr>
          <w:highlight w:val="white"/>
        </w:rPr>
      </w:pPr>
      <w:r w:rsidDel="00000000" w:rsidR="00000000" w:rsidRPr="00000000">
        <w:rPr>
          <w:highlight w:val="white"/>
          <w:rtl w:val="0"/>
        </w:rPr>
        <w:t xml:space="preserve">Memorize and perform at least one piece or scene</w:t>
      </w:r>
    </w:p>
    <w:p w:rsidR="00000000" w:rsidDel="00000000" w:rsidP="00000000" w:rsidRDefault="00000000" w:rsidRPr="00000000" w14:paraId="0000001A">
      <w:pPr>
        <w:pageBreakBefore w:val="0"/>
        <w:widowControl w:val="0"/>
        <w:rPr>
          <w:highlight w:val="white"/>
        </w:rPr>
      </w:pPr>
      <w:r w:rsidDel="00000000" w:rsidR="00000000" w:rsidRPr="00000000">
        <w:rPr>
          <w:rtl w:val="0"/>
        </w:rPr>
      </w:r>
    </w:p>
    <w:p w:rsidR="00000000" w:rsidDel="00000000" w:rsidP="00000000" w:rsidRDefault="00000000" w:rsidRPr="00000000" w14:paraId="0000001B">
      <w:pPr>
        <w:pageBreakBefore w:val="0"/>
        <w:widowControl w:val="0"/>
        <w:rPr>
          <w:b w:val="1"/>
          <w:highlight w:val="white"/>
        </w:rPr>
      </w:pPr>
      <w:r w:rsidDel="00000000" w:rsidR="00000000" w:rsidRPr="00000000">
        <w:rPr>
          <w:b w:val="1"/>
          <w:highlight w:val="white"/>
          <w:rtl w:val="0"/>
        </w:rPr>
        <w:t xml:space="preserve">Pieces should be memorized no later than </w:t>
      </w:r>
      <w:r w:rsidDel="00000000" w:rsidR="00000000" w:rsidRPr="00000000">
        <w:rPr>
          <w:b w:val="1"/>
          <w:highlight w:val="white"/>
          <w:rtl w:val="0"/>
        </w:rPr>
        <w:t xml:space="preserve">Nov 11, 2022</w:t>
      </w:r>
      <w:r w:rsidDel="00000000" w:rsidR="00000000" w:rsidRPr="00000000">
        <w:rPr>
          <w:b w:val="1"/>
          <w:highlight w:val="white"/>
          <w:rtl w:val="0"/>
        </w:rPr>
        <w:t xml:space="preserve"> so we have enough time to block everything for performance.</w:t>
      </w:r>
    </w:p>
    <w:p w:rsidR="00000000" w:rsidDel="00000000" w:rsidP="00000000" w:rsidRDefault="00000000" w:rsidRPr="00000000" w14:paraId="0000001C">
      <w:pPr>
        <w:pStyle w:val="Heading1"/>
        <w:keepNext w:val="0"/>
        <w:keepLines w:val="0"/>
        <w:widowControl w:val="0"/>
        <w:rPr>
          <w:highlight w:val="yellow"/>
        </w:rPr>
      </w:pPr>
      <w:bookmarkStart w:colFirst="0" w:colLast="0" w:name="_yfacfretw046" w:id="0"/>
      <w:bookmarkEnd w:id="0"/>
      <w:r w:rsidDel="00000000" w:rsidR="00000000" w:rsidRPr="00000000">
        <w:br w:type="page"/>
      </w:r>
      <w:r w:rsidDel="00000000" w:rsidR="00000000" w:rsidRPr="00000000">
        <w:rPr>
          <w:rtl w:val="0"/>
        </w:rPr>
      </w:r>
    </w:p>
    <w:p w:rsidR="00000000" w:rsidDel="00000000" w:rsidP="00000000" w:rsidRDefault="00000000" w:rsidRPr="00000000" w14:paraId="0000001D">
      <w:pPr>
        <w:pStyle w:val="Heading1"/>
        <w:keepNext w:val="0"/>
        <w:keepLines w:val="0"/>
        <w:widowControl w:val="0"/>
        <w:rPr>
          <w:highlight w:val="white"/>
        </w:rPr>
      </w:pPr>
      <w:bookmarkStart w:colFirst="0" w:colLast="0" w:name="_k2t5wql7ksdv" w:id="1"/>
      <w:bookmarkEnd w:id="1"/>
      <w:r w:rsidDel="00000000" w:rsidR="00000000" w:rsidRPr="00000000">
        <w:rPr>
          <w:highlight w:val="white"/>
          <w:rtl w:val="0"/>
        </w:rPr>
        <w:t xml:space="preserve">Safety and Health Practices for Musicians</w:t>
      </w:r>
    </w:p>
    <w:p w:rsidR="00000000" w:rsidDel="00000000" w:rsidP="00000000" w:rsidRDefault="00000000" w:rsidRPr="00000000" w14:paraId="0000001E">
      <w:pPr>
        <w:rPr>
          <w:highlight w:val="white"/>
        </w:rPr>
      </w:pPr>
      <w:r w:rsidDel="00000000" w:rsidR="00000000" w:rsidRPr="00000000">
        <w:rPr>
          <w:rtl w:val="0"/>
        </w:rPr>
      </w:r>
    </w:p>
    <w:p w:rsidR="00000000" w:rsidDel="00000000" w:rsidP="00000000" w:rsidRDefault="00000000" w:rsidRPr="00000000" w14:paraId="0000001F">
      <w:pPr>
        <w:rPr>
          <w:highlight w:val="white"/>
        </w:rPr>
      </w:pPr>
      <w:r w:rsidDel="00000000" w:rsidR="00000000" w:rsidRPr="00000000">
        <w:rPr>
          <w:highlight w:val="white"/>
          <w:rtl w:val="0"/>
        </w:rPr>
        <w:t xml:space="preserve">We care about your health and safety as you practice and perform. Performing too much or with improper technique can be detrimental to your progress and could have long-term consequences that could impact your career. To help offset these issues, we ask that you please listen to your instructor about technique and form. We also are providing you with these links from the National Association of Schools of Music that help detail what to watch for and how to perform safely and effectively.</w:t>
      </w:r>
    </w:p>
    <w:p w:rsidR="00000000" w:rsidDel="00000000" w:rsidP="00000000" w:rsidRDefault="00000000" w:rsidRPr="00000000" w14:paraId="00000020">
      <w:pPr>
        <w:rPr>
          <w:highlight w:val="white"/>
        </w:rPr>
      </w:pPr>
      <w:r w:rsidDel="00000000" w:rsidR="00000000" w:rsidRPr="00000000">
        <w:rPr>
          <w:rtl w:val="0"/>
        </w:rPr>
      </w:r>
    </w:p>
    <w:p w:rsidR="00000000" w:rsidDel="00000000" w:rsidP="00000000" w:rsidRDefault="00000000" w:rsidRPr="00000000" w14:paraId="00000021">
      <w:pPr>
        <w:rPr>
          <w:highlight w:val="white"/>
        </w:rPr>
      </w:pPr>
      <w:hyperlink r:id="rId7">
        <w:r w:rsidDel="00000000" w:rsidR="00000000" w:rsidRPr="00000000">
          <w:rPr>
            <w:color w:val="1155cc"/>
            <w:sz w:val="22"/>
            <w:szCs w:val="22"/>
            <w:highlight w:val="white"/>
            <w:u w:val="single"/>
            <w:rtl w:val="0"/>
          </w:rPr>
          <w:t xml:space="preserve">Protecting Your Hearing</w:t>
        </w:r>
      </w:hyperlink>
      <w:r w:rsidDel="00000000" w:rsidR="00000000" w:rsidRPr="00000000">
        <w:rPr>
          <w:rtl w:val="0"/>
        </w:rPr>
      </w:r>
    </w:p>
    <w:p w:rsidR="00000000" w:rsidDel="00000000" w:rsidP="00000000" w:rsidRDefault="00000000" w:rsidRPr="00000000" w14:paraId="00000022">
      <w:pPr>
        <w:rPr>
          <w:color w:val="1155cc"/>
          <w:sz w:val="22"/>
          <w:szCs w:val="22"/>
          <w:highlight w:val="white"/>
          <w:u w:val="single"/>
        </w:rPr>
      </w:pPr>
      <w:r w:rsidDel="00000000" w:rsidR="00000000" w:rsidRPr="00000000">
        <w:rPr>
          <w:rtl w:val="0"/>
        </w:rPr>
      </w:r>
    </w:p>
    <w:p w:rsidR="00000000" w:rsidDel="00000000" w:rsidP="00000000" w:rsidRDefault="00000000" w:rsidRPr="00000000" w14:paraId="00000023">
      <w:pPr>
        <w:rPr>
          <w:color w:val="1155cc"/>
          <w:sz w:val="22"/>
          <w:szCs w:val="22"/>
          <w:highlight w:val="white"/>
          <w:u w:val="single"/>
        </w:rPr>
      </w:pPr>
      <w:hyperlink r:id="rId8">
        <w:r w:rsidDel="00000000" w:rsidR="00000000" w:rsidRPr="00000000">
          <w:rPr>
            <w:color w:val="1155cc"/>
            <w:sz w:val="22"/>
            <w:szCs w:val="22"/>
            <w:highlight w:val="white"/>
            <w:u w:val="single"/>
            <w:rtl w:val="0"/>
          </w:rPr>
          <w:t xml:space="preserve">Protecting Your Hearing Student Information Sheet</w:t>
        </w:r>
      </w:hyperlink>
      <w:r w:rsidDel="00000000" w:rsidR="00000000" w:rsidRPr="00000000">
        <w:rPr>
          <w:rtl w:val="0"/>
        </w:rPr>
      </w:r>
    </w:p>
    <w:p w:rsidR="00000000" w:rsidDel="00000000" w:rsidP="00000000" w:rsidRDefault="00000000" w:rsidRPr="00000000" w14:paraId="00000024">
      <w:pPr>
        <w:rPr>
          <w:color w:val="1155cc"/>
          <w:sz w:val="22"/>
          <w:szCs w:val="22"/>
          <w:highlight w:val="white"/>
          <w:u w:val="single"/>
        </w:rPr>
      </w:pPr>
      <w:r w:rsidDel="00000000" w:rsidR="00000000" w:rsidRPr="00000000">
        <w:rPr>
          <w:rtl w:val="0"/>
        </w:rPr>
      </w:r>
    </w:p>
    <w:p w:rsidR="00000000" w:rsidDel="00000000" w:rsidP="00000000" w:rsidRDefault="00000000" w:rsidRPr="00000000" w14:paraId="00000025">
      <w:pPr>
        <w:rPr>
          <w:color w:val="1155cc"/>
          <w:sz w:val="22"/>
          <w:szCs w:val="22"/>
          <w:highlight w:val="white"/>
          <w:u w:val="single"/>
        </w:rPr>
      </w:pPr>
      <w:hyperlink r:id="rId9">
        <w:r w:rsidDel="00000000" w:rsidR="00000000" w:rsidRPr="00000000">
          <w:rPr>
            <w:color w:val="1155cc"/>
            <w:sz w:val="22"/>
            <w:szCs w:val="22"/>
            <w:highlight w:val="white"/>
            <w:u w:val="single"/>
            <w:rtl w:val="0"/>
          </w:rPr>
          <w:t xml:space="preserve">Protecting Your Neuromuscloskeletal Health</w:t>
        </w:r>
      </w:hyperlink>
      <w:r w:rsidDel="00000000" w:rsidR="00000000" w:rsidRPr="00000000">
        <w:rPr>
          <w:rtl w:val="0"/>
        </w:rPr>
      </w:r>
    </w:p>
    <w:p w:rsidR="00000000" w:rsidDel="00000000" w:rsidP="00000000" w:rsidRDefault="00000000" w:rsidRPr="00000000" w14:paraId="00000026">
      <w:pPr>
        <w:rPr>
          <w:color w:val="1155cc"/>
          <w:sz w:val="22"/>
          <w:szCs w:val="22"/>
          <w:highlight w:val="white"/>
          <w:u w:val="single"/>
        </w:rPr>
      </w:pPr>
      <w:r w:rsidDel="00000000" w:rsidR="00000000" w:rsidRPr="00000000">
        <w:rPr>
          <w:rtl w:val="0"/>
        </w:rPr>
      </w:r>
    </w:p>
    <w:p w:rsidR="00000000" w:rsidDel="00000000" w:rsidP="00000000" w:rsidRDefault="00000000" w:rsidRPr="00000000" w14:paraId="00000027">
      <w:pPr>
        <w:rPr>
          <w:color w:val="1155cc"/>
          <w:sz w:val="22"/>
          <w:szCs w:val="22"/>
          <w:highlight w:val="white"/>
          <w:u w:val="single"/>
        </w:rPr>
      </w:pPr>
      <w:hyperlink r:id="rId10">
        <w:r w:rsidDel="00000000" w:rsidR="00000000" w:rsidRPr="00000000">
          <w:rPr>
            <w:color w:val="1155cc"/>
            <w:sz w:val="22"/>
            <w:szCs w:val="22"/>
            <w:highlight w:val="white"/>
            <w:u w:val="single"/>
            <w:rtl w:val="0"/>
          </w:rPr>
          <w:t xml:space="preserve">Protecting Your Vocal Health</w:t>
        </w:r>
      </w:hyperlink>
      <w:r w:rsidDel="00000000" w:rsidR="00000000" w:rsidRPr="00000000">
        <w:rPr>
          <w:rtl w:val="0"/>
        </w:rPr>
      </w:r>
    </w:p>
    <w:p w:rsidR="00000000" w:rsidDel="00000000" w:rsidP="00000000" w:rsidRDefault="00000000" w:rsidRPr="00000000" w14:paraId="00000028">
      <w:pPr>
        <w:rPr>
          <w:highlight w:val="white"/>
        </w:rPr>
      </w:pPr>
      <w:r w:rsidDel="00000000" w:rsidR="00000000" w:rsidRPr="00000000">
        <w:rPr>
          <w:rtl w:val="0"/>
        </w:rPr>
      </w:r>
    </w:p>
    <w:p w:rsidR="00000000" w:rsidDel="00000000" w:rsidP="00000000" w:rsidRDefault="00000000" w:rsidRPr="00000000" w14:paraId="00000029">
      <w:pPr>
        <w:pStyle w:val="Heading1"/>
        <w:keepNext w:val="0"/>
        <w:keepLines w:val="0"/>
        <w:pageBreakBefore w:val="0"/>
        <w:widowControl w:val="0"/>
        <w:rPr>
          <w:highlight w:val="white"/>
        </w:rPr>
      </w:pPr>
      <w:r w:rsidDel="00000000" w:rsidR="00000000" w:rsidRPr="00000000">
        <w:rPr>
          <w:highlight w:val="white"/>
          <w:rtl w:val="0"/>
        </w:rPr>
        <w:t xml:space="preserve">Class Policies</w:t>
      </w:r>
    </w:p>
    <w:p w:rsidR="00000000" w:rsidDel="00000000" w:rsidP="00000000" w:rsidRDefault="00000000" w:rsidRPr="00000000" w14:paraId="0000002A">
      <w:pPr>
        <w:pStyle w:val="Heading2"/>
        <w:keepNext w:val="0"/>
        <w:keepLines w:val="0"/>
        <w:pageBreakBefore w:val="0"/>
        <w:widowControl w:val="0"/>
        <w:rPr>
          <w:highlight w:val="white"/>
        </w:rPr>
      </w:pPr>
      <w:r w:rsidDel="00000000" w:rsidR="00000000" w:rsidRPr="00000000">
        <w:rPr>
          <w:highlight w:val="white"/>
          <w:rtl w:val="0"/>
        </w:rPr>
        <w:t xml:space="preserve">Behavior and Expectations</w:t>
      </w:r>
    </w:p>
    <w:p w:rsidR="00000000" w:rsidDel="00000000" w:rsidP="00000000" w:rsidRDefault="00000000" w:rsidRPr="00000000" w14:paraId="0000002B">
      <w:pPr>
        <w:pageBreakBefore w:val="0"/>
        <w:tabs>
          <w:tab w:val="left" w:leader="none" w:pos="360"/>
        </w:tabs>
        <w:rPr>
          <w:highlight w:val="white"/>
        </w:rPr>
      </w:pPr>
      <w:r w:rsidDel="00000000" w:rsidR="00000000" w:rsidRPr="00000000">
        <w:rPr>
          <w:highlight w:val="white"/>
          <w:rtl w:val="0"/>
        </w:rPr>
        <w:t xml:space="preserve">Students are expected to:</w:t>
      </w:r>
    </w:p>
    <w:p w:rsidR="00000000" w:rsidDel="00000000" w:rsidP="00000000" w:rsidRDefault="00000000" w:rsidRPr="00000000" w14:paraId="0000002C">
      <w:pPr>
        <w:pageBreakBefore w:val="0"/>
        <w:tabs>
          <w:tab w:val="left" w:leader="none" w:pos="360"/>
        </w:tabs>
        <w:rPr>
          <w:highlight w:val="white"/>
        </w:rPr>
      </w:pPr>
      <w:r w:rsidDel="00000000" w:rsidR="00000000" w:rsidRPr="00000000">
        <w:rPr>
          <w:rtl w:val="0"/>
        </w:rPr>
      </w:r>
    </w:p>
    <w:p w:rsidR="00000000" w:rsidDel="00000000" w:rsidP="00000000" w:rsidRDefault="00000000" w:rsidRPr="00000000" w14:paraId="0000002D">
      <w:pPr>
        <w:pageBreakBefore w:val="0"/>
        <w:numPr>
          <w:ilvl w:val="0"/>
          <w:numId w:val="3"/>
        </w:numPr>
        <w:tabs>
          <w:tab w:val="left" w:leader="none" w:pos="360"/>
        </w:tabs>
        <w:ind w:left="720" w:hanging="360"/>
        <w:rPr>
          <w:highlight w:val="white"/>
        </w:rPr>
      </w:pPr>
      <w:r w:rsidDel="00000000" w:rsidR="00000000" w:rsidRPr="00000000">
        <w:rPr>
          <w:highlight w:val="white"/>
          <w:rtl w:val="0"/>
        </w:rPr>
        <w:t xml:space="preserve">Attend all lessons. Please see attendance policy below for more details. </w:t>
      </w:r>
    </w:p>
    <w:p w:rsidR="00000000" w:rsidDel="00000000" w:rsidP="00000000" w:rsidRDefault="00000000" w:rsidRPr="00000000" w14:paraId="0000002E">
      <w:pPr>
        <w:pageBreakBefore w:val="0"/>
        <w:numPr>
          <w:ilvl w:val="0"/>
          <w:numId w:val="3"/>
        </w:numPr>
        <w:tabs>
          <w:tab w:val="left" w:leader="none" w:pos="360"/>
        </w:tabs>
        <w:ind w:left="720" w:hanging="360"/>
        <w:rPr>
          <w:highlight w:val="white"/>
        </w:rPr>
      </w:pPr>
      <w:r w:rsidDel="00000000" w:rsidR="00000000" w:rsidRPr="00000000">
        <w:rPr>
          <w:highlight w:val="white"/>
          <w:rtl w:val="0"/>
        </w:rPr>
        <w:t xml:space="preserve">Practice a minimum of 30 minutes per day for the one-credit class and 60 minutes per day for the two-credit class. A written practice journal may be helpful but is not required.</w:t>
      </w:r>
    </w:p>
    <w:p w:rsidR="00000000" w:rsidDel="00000000" w:rsidP="00000000" w:rsidRDefault="00000000" w:rsidRPr="00000000" w14:paraId="0000002F">
      <w:pPr>
        <w:pageBreakBefore w:val="0"/>
        <w:numPr>
          <w:ilvl w:val="0"/>
          <w:numId w:val="3"/>
        </w:numPr>
        <w:tabs>
          <w:tab w:val="left" w:leader="none" w:pos="360"/>
        </w:tabs>
        <w:ind w:left="720" w:hanging="360"/>
        <w:rPr>
          <w:highlight w:val="white"/>
        </w:rPr>
      </w:pPr>
      <w:r w:rsidDel="00000000" w:rsidR="00000000" w:rsidRPr="00000000">
        <w:rPr>
          <w:highlight w:val="white"/>
          <w:rtl w:val="0"/>
        </w:rPr>
        <w:t xml:space="preserve">Complete short and long term applied assignments as assigned by the instructor.</w:t>
      </w:r>
    </w:p>
    <w:p w:rsidR="00000000" w:rsidDel="00000000" w:rsidP="00000000" w:rsidRDefault="00000000" w:rsidRPr="00000000" w14:paraId="00000030">
      <w:pPr>
        <w:pageBreakBefore w:val="0"/>
        <w:numPr>
          <w:ilvl w:val="0"/>
          <w:numId w:val="3"/>
        </w:numPr>
        <w:tabs>
          <w:tab w:val="left" w:leader="none" w:pos="360"/>
        </w:tabs>
        <w:ind w:left="720" w:hanging="360"/>
        <w:rPr>
          <w:highlight w:val="white"/>
        </w:rPr>
      </w:pPr>
      <w:r w:rsidDel="00000000" w:rsidR="00000000" w:rsidRPr="00000000">
        <w:rPr>
          <w:highlight w:val="white"/>
          <w:rtl w:val="0"/>
        </w:rPr>
        <w:t xml:space="preserve">Attend special events, such as free concerts, assigned by the instructor.</w:t>
      </w:r>
    </w:p>
    <w:p w:rsidR="00000000" w:rsidDel="00000000" w:rsidP="00000000" w:rsidRDefault="00000000" w:rsidRPr="00000000" w14:paraId="00000031">
      <w:pPr>
        <w:pageBreakBefore w:val="0"/>
        <w:numPr>
          <w:ilvl w:val="0"/>
          <w:numId w:val="3"/>
        </w:numPr>
        <w:tabs>
          <w:tab w:val="left" w:leader="none" w:pos="360"/>
        </w:tabs>
        <w:ind w:left="720" w:hanging="360"/>
        <w:rPr>
          <w:highlight w:val="white"/>
        </w:rPr>
      </w:pPr>
      <w:r w:rsidDel="00000000" w:rsidR="00000000" w:rsidRPr="00000000">
        <w:rPr>
          <w:highlight w:val="white"/>
          <w:rtl w:val="0"/>
        </w:rPr>
        <w:t xml:space="preserve">Complete listening and/or written assignments as assigned.</w:t>
      </w:r>
    </w:p>
    <w:p w:rsidR="00000000" w:rsidDel="00000000" w:rsidP="00000000" w:rsidRDefault="00000000" w:rsidRPr="00000000" w14:paraId="00000032">
      <w:pPr>
        <w:pageBreakBefore w:val="0"/>
        <w:tabs>
          <w:tab w:val="left" w:leader="none" w:pos="360"/>
        </w:tabs>
        <w:rPr>
          <w:highlight w:val="white"/>
        </w:rPr>
      </w:pPr>
      <w:r w:rsidDel="00000000" w:rsidR="00000000" w:rsidRPr="00000000">
        <w:rPr>
          <w:rtl w:val="0"/>
        </w:rPr>
      </w:r>
    </w:p>
    <w:p w:rsidR="00000000" w:rsidDel="00000000" w:rsidP="00000000" w:rsidRDefault="00000000" w:rsidRPr="00000000" w14:paraId="00000033">
      <w:pPr>
        <w:pageBreakBefore w:val="0"/>
        <w:tabs>
          <w:tab w:val="left" w:leader="none" w:pos="360"/>
        </w:tabs>
        <w:rPr>
          <w:highlight w:val="white"/>
        </w:rPr>
      </w:pPr>
      <w:r w:rsidDel="00000000" w:rsidR="00000000" w:rsidRPr="00000000">
        <w:rPr>
          <w:highlight w:val="white"/>
          <w:rtl w:val="0"/>
        </w:rPr>
        <w:t xml:space="preserve">The instructor will select and assign repertoire and various technical exercises that are</w:t>
      </w:r>
    </w:p>
    <w:p w:rsidR="00000000" w:rsidDel="00000000" w:rsidP="00000000" w:rsidRDefault="00000000" w:rsidRPr="00000000" w14:paraId="00000034">
      <w:pPr>
        <w:pageBreakBefore w:val="0"/>
        <w:tabs>
          <w:tab w:val="left" w:leader="none" w:pos="0"/>
        </w:tabs>
        <w:rPr>
          <w:highlight w:val="white"/>
        </w:rPr>
      </w:pPr>
      <w:r w:rsidDel="00000000" w:rsidR="00000000" w:rsidRPr="00000000">
        <w:rPr>
          <w:highlight w:val="white"/>
          <w:rtl w:val="0"/>
        </w:rPr>
        <w:t xml:space="preserve">appropriate to the level and interest of each student. Students should work toward completion of both short and long term assignments and to show visible progress each week. </w:t>
      </w:r>
    </w:p>
    <w:p w:rsidR="00000000" w:rsidDel="00000000" w:rsidP="00000000" w:rsidRDefault="00000000" w:rsidRPr="00000000" w14:paraId="00000035">
      <w:pPr>
        <w:pageBreakBefore w:val="0"/>
        <w:tabs>
          <w:tab w:val="left" w:leader="none" w:pos="0"/>
        </w:tabs>
        <w:rPr>
          <w:highlight w:val="white"/>
        </w:rPr>
      </w:pPr>
      <w:r w:rsidDel="00000000" w:rsidR="00000000" w:rsidRPr="00000000">
        <w:rPr>
          <w:rtl w:val="0"/>
        </w:rPr>
      </w:r>
    </w:p>
    <w:p w:rsidR="00000000" w:rsidDel="00000000" w:rsidP="00000000" w:rsidRDefault="00000000" w:rsidRPr="00000000" w14:paraId="00000036">
      <w:pPr>
        <w:pageBreakBefore w:val="0"/>
        <w:tabs>
          <w:tab w:val="left" w:leader="none" w:pos="0"/>
        </w:tabs>
        <w:rPr>
          <w:highlight w:val="white"/>
        </w:rPr>
      </w:pPr>
      <w:r w:rsidDel="00000000" w:rsidR="00000000" w:rsidRPr="00000000">
        <w:rPr>
          <w:highlight w:val="white"/>
          <w:rtl w:val="0"/>
        </w:rPr>
        <w:t xml:space="preserve">Students are expected to purchase music in a timely manner. A limited number of books are available at the LBCC bookstore. Others should be purchased by the student from a local bookstore, from the instructor directly, or online. Music Library or borrowed copies may be used for study purposes only, but printed music is recommended. Photocopies and/or library copies may not be used for performances.</w:t>
      </w:r>
      <w:r w:rsidDel="00000000" w:rsidR="00000000" w:rsidRPr="00000000">
        <w:rPr>
          <w:rtl w:val="0"/>
        </w:rPr>
      </w:r>
    </w:p>
    <w:p w:rsidR="00000000" w:rsidDel="00000000" w:rsidP="00000000" w:rsidRDefault="00000000" w:rsidRPr="00000000" w14:paraId="00000037">
      <w:pPr>
        <w:pageBreakBefore w:val="0"/>
        <w:widowControl w:val="0"/>
        <w:rPr>
          <w:highlight w:val="white"/>
        </w:rPr>
      </w:pPr>
      <w:r w:rsidDel="00000000" w:rsidR="00000000" w:rsidRPr="00000000">
        <w:rPr>
          <w:rtl w:val="0"/>
        </w:rPr>
      </w:r>
    </w:p>
    <w:p w:rsidR="00000000" w:rsidDel="00000000" w:rsidP="00000000" w:rsidRDefault="00000000" w:rsidRPr="00000000" w14:paraId="00000038">
      <w:pPr>
        <w:pageBreakBefore w:val="0"/>
        <w:widowControl w:val="0"/>
        <w:rPr>
          <w:highlight w:val="white"/>
        </w:rPr>
      </w:pPr>
      <w:r w:rsidDel="00000000" w:rsidR="00000000" w:rsidRPr="00000000">
        <w:rPr>
          <w:highlight w:val="white"/>
          <w:rtl w:val="0"/>
        </w:rPr>
        <w:t xml:space="preserve">Students are asked to give a “heads up” knock on the lesson room door if the previous lesson is not dismissed on time.</w:t>
      </w:r>
    </w:p>
    <w:p w:rsidR="00000000" w:rsidDel="00000000" w:rsidP="00000000" w:rsidRDefault="00000000" w:rsidRPr="00000000" w14:paraId="00000039">
      <w:pPr>
        <w:pageBreakBefore w:val="0"/>
        <w:widowControl w:val="0"/>
        <w:rPr>
          <w:highlight w:val="white"/>
        </w:rPr>
      </w:pPr>
      <w:r w:rsidDel="00000000" w:rsidR="00000000" w:rsidRPr="00000000">
        <w:rPr>
          <w:rtl w:val="0"/>
        </w:rPr>
      </w:r>
    </w:p>
    <w:p w:rsidR="00000000" w:rsidDel="00000000" w:rsidP="00000000" w:rsidRDefault="00000000" w:rsidRPr="00000000" w14:paraId="0000003A">
      <w:pPr>
        <w:pageBreakBefore w:val="0"/>
        <w:widowControl w:val="0"/>
        <w:rPr>
          <w:highlight w:val="white"/>
        </w:rPr>
      </w:pPr>
      <w:r w:rsidDel="00000000" w:rsidR="00000000" w:rsidRPr="00000000">
        <w:rPr>
          <w:highlight w:val="white"/>
          <w:rtl w:val="0"/>
        </w:rPr>
        <w:t xml:space="preserve">You are held accountable to the </w:t>
      </w:r>
      <w:hyperlink r:id="rId11">
        <w:r w:rsidDel="00000000" w:rsidR="00000000" w:rsidRPr="00000000">
          <w:rPr>
            <w:color w:val="0563c1"/>
            <w:highlight w:val="white"/>
            <w:u w:val="single"/>
            <w:rtl w:val="0"/>
          </w:rPr>
          <w:t xml:space="preserve">Student Code of Conduct</w:t>
        </w:r>
      </w:hyperlink>
      <w:r w:rsidDel="00000000" w:rsidR="00000000" w:rsidRPr="00000000">
        <w:rPr>
          <w:highlight w:val="white"/>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3B">
      <w:pPr>
        <w:pStyle w:val="Heading2"/>
        <w:keepNext w:val="0"/>
        <w:keepLines w:val="0"/>
        <w:pageBreakBefore w:val="0"/>
        <w:widowControl w:val="0"/>
        <w:rPr>
          <w:highlight w:val="white"/>
        </w:rPr>
      </w:pPr>
      <w:r w:rsidDel="00000000" w:rsidR="00000000" w:rsidRPr="00000000">
        <w:rPr>
          <w:highlight w:val="white"/>
          <w:rtl w:val="0"/>
        </w:rPr>
        <w:t xml:space="preserve">Attendance/Tardiness Policy</w:t>
      </w:r>
      <w:r w:rsidDel="00000000" w:rsidR="00000000" w:rsidRPr="00000000">
        <w:rPr>
          <w:rtl w:val="0"/>
        </w:rPr>
      </w:r>
    </w:p>
    <w:p w:rsidR="00000000" w:rsidDel="00000000" w:rsidP="00000000" w:rsidRDefault="00000000" w:rsidRPr="00000000" w14:paraId="0000003C">
      <w:pPr>
        <w:pageBreakBefore w:val="0"/>
        <w:widowControl w:val="0"/>
        <w:rPr>
          <w:highlight w:val="white"/>
        </w:rPr>
      </w:pPr>
      <w:r w:rsidDel="00000000" w:rsidR="00000000" w:rsidRPr="00000000">
        <w:rPr>
          <w:highlight w:val="white"/>
          <w:rtl w:val="0"/>
        </w:rPr>
        <w:t xml:space="preserve">Ten lessons are offered each term. While it is necessary to maintain consistent attendance, it is understood that sometimes health issues or emergency situations simply occur. It is the responsibility of the student to contact the instructor as soon as the student knows he/she will not be able to attend a lesson. Such contact must be made before 8:00am the morning of the lesson. In case of such illness, makeup lessons will be offered to students that give such notice prior to the missed lesson. In the event of the instructor canceling a lesson or a missed lesson due to a holiday, makeup lessons will be offered by the end of term. The student and instructor will decide on an appropriate time for the makeup lesson. That may be an additional lesson time or add on to their existing lesson time. If the student does not attend the makeup lesson, no further makeup will be offered. </w:t>
      </w:r>
    </w:p>
    <w:p w:rsidR="00000000" w:rsidDel="00000000" w:rsidP="00000000" w:rsidRDefault="00000000" w:rsidRPr="00000000" w14:paraId="0000003D">
      <w:pPr>
        <w:pageBreakBefore w:val="0"/>
        <w:widowControl w:val="0"/>
        <w:rPr>
          <w:highlight w:val="white"/>
        </w:rPr>
      </w:pPr>
      <w:r w:rsidDel="00000000" w:rsidR="00000000" w:rsidRPr="00000000">
        <w:rPr>
          <w:rtl w:val="0"/>
        </w:rPr>
      </w:r>
    </w:p>
    <w:p w:rsidR="00000000" w:rsidDel="00000000" w:rsidP="00000000" w:rsidRDefault="00000000" w:rsidRPr="00000000" w14:paraId="0000003E">
      <w:pPr>
        <w:pStyle w:val="Heading2"/>
        <w:widowControl w:val="0"/>
        <w:rPr>
          <w:highlight w:val="white"/>
        </w:rPr>
      </w:pPr>
      <w:bookmarkStart w:colFirst="0" w:colLast="0" w:name="_w4opvjl6qufs" w:id="2"/>
      <w:bookmarkEnd w:id="2"/>
      <w:hyperlink r:id="rId12">
        <w:r w:rsidDel="00000000" w:rsidR="00000000" w:rsidRPr="00000000">
          <w:rPr>
            <w:color w:val="1155cc"/>
            <w:highlight w:val="white"/>
            <w:u w:val="single"/>
            <w:rtl w:val="0"/>
          </w:rPr>
          <w:t xml:space="preserve">Other Music Program Policies (Music Majors Only)</w:t>
        </w:r>
      </w:hyperlink>
      <w:r w:rsidDel="00000000" w:rsidR="00000000" w:rsidRPr="00000000">
        <w:rPr>
          <w:rtl w:val="0"/>
        </w:rPr>
      </w:r>
    </w:p>
    <w:p w:rsidR="00000000" w:rsidDel="00000000" w:rsidP="00000000" w:rsidRDefault="00000000" w:rsidRPr="00000000" w14:paraId="0000003F">
      <w:pPr>
        <w:rPr>
          <w:highlight w:val="white"/>
        </w:rPr>
      </w:pPr>
      <w:r w:rsidDel="00000000" w:rsidR="00000000" w:rsidRPr="00000000">
        <w:rPr>
          <w:highlight w:val="white"/>
          <w:rtl w:val="0"/>
        </w:rPr>
        <w:t xml:space="preserve">The link above will direct you to the Music Major Policy Book. This book is an official addendum to the syllabi.</w:t>
      </w:r>
    </w:p>
    <w:p w:rsidR="00000000" w:rsidDel="00000000" w:rsidP="00000000" w:rsidRDefault="00000000" w:rsidRPr="00000000" w14:paraId="00000040">
      <w:pPr>
        <w:pStyle w:val="Heading2"/>
        <w:keepNext w:val="0"/>
        <w:keepLines w:val="0"/>
        <w:pageBreakBefore w:val="0"/>
        <w:widowControl w:val="0"/>
        <w:rPr>
          <w:highlight w:val="white"/>
        </w:rPr>
      </w:pPr>
      <w:r w:rsidDel="00000000" w:rsidR="00000000" w:rsidRPr="00000000">
        <w:rPr>
          <w:highlight w:val="white"/>
          <w:rtl w:val="0"/>
        </w:rPr>
        <w:t xml:space="preserve">Grading</w:t>
      </w:r>
    </w:p>
    <w:p w:rsidR="00000000" w:rsidDel="00000000" w:rsidP="00000000" w:rsidRDefault="00000000" w:rsidRPr="00000000" w14:paraId="00000041">
      <w:pPr>
        <w:rPr/>
      </w:pPr>
      <w:r w:rsidDel="00000000" w:rsidR="00000000" w:rsidRPr="00000000">
        <w:rPr>
          <w:rtl w:val="0"/>
        </w:rPr>
        <w:t xml:space="preserve">Grading is based on attendance and participation. Since we only have a certain number of rehearsals per term, you will be expected to be at every rehearsal you are scheduled. I do understand that things come up so if you cannot make it, contact me ASAP.</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You are allowed two excused absences. After those two, it will begin to affect your grade. </w:t>
      </w:r>
      <w:r w:rsidDel="00000000" w:rsidR="00000000" w:rsidRPr="00000000">
        <w:rPr>
          <w:rtl w:val="0"/>
        </w:rPr>
      </w:r>
    </w:p>
    <w:p w:rsidR="00000000" w:rsidDel="00000000" w:rsidP="00000000" w:rsidRDefault="00000000" w:rsidRPr="00000000" w14:paraId="00000044">
      <w:pPr>
        <w:pStyle w:val="Heading1"/>
        <w:keepNext w:val="0"/>
        <w:keepLines w:val="0"/>
        <w:pageBreakBefore w:val="0"/>
        <w:widowControl w:val="0"/>
        <w:rPr/>
      </w:pPr>
      <w:r w:rsidDel="00000000" w:rsidR="00000000" w:rsidRPr="00000000">
        <w:br w:type="page"/>
      </w:r>
      <w:r w:rsidDel="00000000" w:rsidR="00000000" w:rsidRPr="00000000">
        <w:rPr>
          <w:rtl w:val="0"/>
        </w:rPr>
      </w:r>
    </w:p>
    <w:p w:rsidR="00000000" w:rsidDel="00000000" w:rsidP="00000000" w:rsidRDefault="00000000" w:rsidRPr="00000000" w14:paraId="00000045">
      <w:pPr>
        <w:pStyle w:val="Heading1"/>
        <w:keepNext w:val="0"/>
        <w:keepLines w:val="0"/>
        <w:pageBreakBefore w:val="0"/>
        <w:widowControl w:val="0"/>
        <w:rPr/>
      </w:pPr>
      <w:r w:rsidDel="00000000" w:rsidR="00000000" w:rsidRPr="00000000">
        <w:rPr>
          <w:rtl w:val="0"/>
        </w:rPr>
        <w:t xml:space="preserve">College Policies</w:t>
      </w:r>
    </w:p>
    <w:p w:rsidR="00000000" w:rsidDel="00000000" w:rsidP="00000000" w:rsidRDefault="00000000" w:rsidRPr="00000000" w14:paraId="00000046">
      <w:pPr>
        <w:pStyle w:val="Heading2"/>
        <w:keepNext w:val="0"/>
        <w:keepLines w:val="0"/>
        <w:pageBreakBefore w:val="0"/>
        <w:widowControl w:val="0"/>
        <w:rPr/>
      </w:pPr>
      <w:r w:rsidDel="00000000" w:rsidR="00000000" w:rsidRPr="00000000">
        <w:rPr>
          <w:rtl w:val="0"/>
        </w:rPr>
        <w:t xml:space="preserve">LBCC Email and Course Communications</w:t>
      </w:r>
    </w:p>
    <w:p w:rsidR="00000000" w:rsidDel="00000000" w:rsidP="00000000" w:rsidRDefault="00000000" w:rsidRPr="00000000" w14:paraId="00000047">
      <w:pPr>
        <w:pageBreakBefore w:val="0"/>
        <w:widowControl w:val="0"/>
        <w:rPr/>
      </w:pPr>
      <w:r w:rsidDel="00000000" w:rsidR="00000000" w:rsidRPr="00000000">
        <w:rPr>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48">
      <w:pPr>
        <w:pStyle w:val="Heading2"/>
        <w:pageBreakBefore w:val="0"/>
        <w:rPr/>
      </w:pPr>
      <w:r w:rsidDel="00000000" w:rsidR="00000000" w:rsidRPr="00000000">
        <w:rPr>
          <w:rtl w:val="0"/>
        </w:rPr>
        <w:t xml:space="preserve">Disability and Access Statement</w:t>
      </w:r>
    </w:p>
    <w:p w:rsidR="00000000" w:rsidDel="00000000" w:rsidP="00000000" w:rsidRDefault="00000000" w:rsidRPr="00000000" w14:paraId="00000049">
      <w:pPr>
        <w:pageBreakBefore w:val="0"/>
        <w:rPr/>
      </w:pPr>
      <w:r w:rsidDel="00000000" w:rsidR="00000000" w:rsidRPr="00000000">
        <w:rPr>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3">
        <w:r w:rsidDel="00000000" w:rsidR="00000000" w:rsidRPr="00000000">
          <w:rPr>
            <w:color w:val="1155cc"/>
            <w:u w:val="single"/>
            <w:rtl w:val="0"/>
          </w:rPr>
          <w:t xml:space="preserve">CFAR Website</w:t>
        </w:r>
      </w:hyperlink>
      <w:r w:rsidDel="00000000" w:rsidR="00000000" w:rsidRPr="00000000">
        <w:rPr>
          <w:rtl w:val="0"/>
        </w:rPr>
        <w:t xml:space="preserve"> for steps on how to apply for services or call (541) 917-4789. </w:t>
      </w:r>
      <w:r w:rsidDel="00000000" w:rsidR="00000000" w:rsidRPr="00000000">
        <w:rPr>
          <w:rtl w:val="0"/>
        </w:rPr>
      </w:r>
    </w:p>
    <w:p w:rsidR="00000000" w:rsidDel="00000000" w:rsidP="00000000" w:rsidRDefault="00000000" w:rsidRPr="00000000" w14:paraId="0000004A">
      <w:pPr>
        <w:pStyle w:val="Heading2"/>
        <w:pageBreakBefore w:val="0"/>
        <w:rPr/>
      </w:pPr>
      <w:r w:rsidDel="00000000" w:rsidR="00000000" w:rsidRPr="00000000">
        <w:rPr>
          <w:rtl w:val="0"/>
        </w:rPr>
        <w:t xml:space="preserve">Statement of Inclusion</w:t>
      </w:r>
    </w:p>
    <w:p w:rsidR="00000000" w:rsidDel="00000000" w:rsidP="00000000" w:rsidRDefault="00000000" w:rsidRPr="00000000" w14:paraId="0000004B">
      <w:pPr>
        <w:pageBreakBefore w:val="0"/>
        <w:widowControl w:val="0"/>
        <w:rPr/>
      </w:pPr>
      <w:r w:rsidDel="00000000" w:rsidR="00000000" w:rsidRPr="00000000">
        <w:rPr>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4C">
      <w:pPr>
        <w:pageBreakBefore w:val="0"/>
        <w:widowControl w:val="0"/>
        <w:rPr>
          <w:highlight w:val="white"/>
        </w:rPr>
      </w:pPr>
      <w:r w:rsidDel="00000000" w:rsidR="00000000" w:rsidRPr="00000000">
        <w:rPr>
          <w:rtl w:val="0"/>
        </w:rPr>
      </w:r>
    </w:p>
    <w:p w:rsidR="00000000" w:rsidDel="00000000" w:rsidP="00000000" w:rsidRDefault="00000000" w:rsidRPr="00000000" w14:paraId="0000004D">
      <w:pPr>
        <w:pStyle w:val="Heading2"/>
        <w:pageBreakBefore w:val="0"/>
        <w:rPr>
          <w:highlight w:val="white"/>
        </w:rPr>
      </w:pPr>
      <w:bookmarkStart w:colFirst="0" w:colLast="0" w:name="_2fwdgj5xdblq" w:id="3"/>
      <w:bookmarkEnd w:id="3"/>
      <w:r w:rsidDel="00000000" w:rsidR="00000000" w:rsidRPr="00000000">
        <w:rPr>
          <w:highlight w:val="white"/>
          <w:rtl w:val="0"/>
        </w:rPr>
        <w:t xml:space="preserve">Statement of Diverse Repertoire and Practice</w:t>
      </w:r>
    </w:p>
    <w:p w:rsidR="00000000" w:rsidDel="00000000" w:rsidP="00000000" w:rsidRDefault="00000000" w:rsidRPr="00000000" w14:paraId="0000004E">
      <w:pPr>
        <w:pageBreakBefore w:val="0"/>
        <w:widowControl w:val="0"/>
        <w:rPr>
          <w:highlight w:val="white"/>
        </w:rPr>
      </w:pPr>
      <w:r w:rsidDel="00000000" w:rsidR="00000000" w:rsidRPr="00000000">
        <w:rPr>
          <w:highlight w:val="white"/>
          <w:rtl w:val="0"/>
        </w:rPr>
        <w:t xml:space="preserve">The LBCC Music Program is committed to providing an excellent education that honors both the traditional canon and music from populations who have been typically underrepresented. We are committed to presenting music to our students from diverse voices throughout their time at LBCC.</w:t>
      </w:r>
    </w:p>
    <w:p w:rsidR="00000000" w:rsidDel="00000000" w:rsidP="00000000" w:rsidRDefault="00000000" w:rsidRPr="00000000" w14:paraId="0000004F">
      <w:pPr>
        <w:pageBreakBefore w:val="0"/>
        <w:widowControl w:val="0"/>
        <w:rPr/>
      </w:pPr>
      <w:r w:rsidDel="00000000" w:rsidR="00000000" w:rsidRPr="00000000">
        <w:rPr>
          <w:rtl w:val="0"/>
        </w:rPr>
      </w:r>
    </w:p>
    <w:p w:rsidR="00000000" w:rsidDel="00000000" w:rsidP="00000000" w:rsidRDefault="00000000" w:rsidRPr="00000000" w14:paraId="00000050">
      <w:pPr>
        <w:pStyle w:val="Heading2"/>
        <w:pageBreakBefore w:val="0"/>
        <w:rPr/>
      </w:pPr>
      <w:r w:rsidDel="00000000" w:rsidR="00000000" w:rsidRPr="00000000">
        <w:rPr>
          <w:rtl w:val="0"/>
        </w:rPr>
        <w:t xml:space="preserve">Title IX Reporting Policy</w:t>
      </w:r>
    </w:p>
    <w:p w:rsidR="00000000" w:rsidDel="00000000" w:rsidP="00000000" w:rsidRDefault="00000000" w:rsidRPr="00000000" w14:paraId="00000051">
      <w:pPr>
        <w:pageBreakBefore w:val="0"/>
        <w:widowControl w:val="0"/>
        <w:rPr/>
      </w:pPr>
      <w:r w:rsidDel="00000000" w:rsidR="00000000" w:rsidRPr="00000000">
        <w:rPr>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u w:val="single"/>
          <w:rtl w:val="0"/>
        </w:rPr>
        <w:t xml:space="preserve"> </w:t>
      </w:r>
      <w:hyperlink r:id="rId14">
        <w:r w:rsidDel="00000000" w:rsidR="00000000" w:rsidRPr="00000000">
          <w:rPr>
            <w:color w:val="0070c0"/>
            <w:u w:val="single"/>
            <w:rtl w:val="0"/>
          </w:rPr>
          <w:t xml:space="preserve">report</w:t>
        </w:r>
      </w:hyperlink>
      <w:r w:rsidDel="00000000" w:rsidR="00000000" w:rsidRPr="00000000">
        <w:rPr>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52">
      <w:pPr>
        <w:pageBreakBefore w:val="0"/>
        <w:widowControl w:val="0"/>
        <w:rPr/>
      </w:pPr>
      <w:r w:rsidDel="00000000" w:rsidR="00000000" w:rsidRPr="00000000">
        <w:rPr>
          <w:rtl w:val="0"/>
        </w:rPr>
      </w:r>
    </w:p>
    <w:p w:rsidR="00000000" w:rsidDel="00000000" w:rsidP="00000000" w:rsidRDefault="00000000" w:rsidRPr="00000000" w14:paraId="00000053">
      <w:pPr>
        <w:pStyle w:val="Heading2"/>
        <w:pageBreakBefore w:val="0"/>
        <w:rPr>
          <w:rFonts w:ascii="Verdana" w:cs="Verdana" w:eastAsia="Verdana" w:hAnsi="Verdana"/>
          <w:color w:val="222222"/>
          <w:sz w:val="24"/>
          <w:szCs w:val="24"/>
        </w:rPr>
      </w:pPr>
      <w:r w:rsidDel="00000000" w:rsidR="00000000" w:rsidRPr="00000000">
        <w:rPr>
          <w:rtl w:val="0"/>
        </w:rPr>
        <w:t xml:space="preserve">Public Safety/Campus Security/</w:t>
      </w:r>
      <w:hyperlink r:id="rId15">
        <w:r w:rsidDel="00000000" w:rsidR="00000000" w:rsidRPr="00000000">
          <w:rPr>
            <w:color w:val="000000"/>
            <w:u w:val="none"/>
            <w:rtl w:val="0"/>
          </w:rPr>
          <w:t xml:space="preserve">Emergency Resources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4">
      <w:pPr>
        <w:pageBreakBefore w:val="0"/>
        <w:shd w:fill="ffffff" w:val="clear"/>
        <w:rPr/>
      </w:pPr>
      <w:r w:rsidDel="00000000" w:rsidR="00000000" w:rsidRPr="00000000">
        <w:rPr>
          <w:color w:val="000000"/>
          <w:rtl w:val="0"/>
        </w:rPr>
        <w:t xml:space="preserve">In an emergency, call 911. Also, call LBCC Campus Security/Public Safety at </w:t>
      </w:r>
      <w:hyperlink r:id="rId16">
        <w:r w:rsidDel="00000000" w:rsidR="00000000" w:rsidRPr="00000000">
          <w:rPr>
            <w:color w:val="000000"/>
            <w:u w:val="none"/>
            <w:rtl w:val="0"/>
          </w:rPr>
          <w:t xml:space="preserve">541-926-6855</w:t>
        </w:r>
      </w:hyperlink>
      <w:r w:rsidDel="00000000" w:rsidR="00000000" w:rsidRPr="00000000">
        <w:rPr>
          <w:rtl w:val="0"/>
        </w:rPr>
        <w:t xml:space="preserve"> and </w:t>
      </w:r>
      <w:hyperlink r:id="rId17">
        <w:r w:rsidDel="00000000" w:rsidR="00000000" w:rsidRPr="00000000">
          <w:rPr>
            <w:color w:val="000000"/>
            <w:u w:val="none"/>
            <w:rtl w:val="0"/>
          </w:rPr>
          <w:t xml:space="preserve">541-917-4440</w:t>
        </w:r>
      </w:hyperlink>
      <w:r w:rsidDel="00000000" w:rsidR="00000000" w:rsidRPr="00000000">
        <w:rPr>
          <w:rtl w:val="0"/>
        </w:rPr>
        <w:t xml:space="preserve">.</w:t>
      </w:r>
    </w:p>
    <w:p w:rsidR="00000000" w:rsidDel="00000000" w:rsidP="00000000" w:rsidRDefault="00000000" w:rsidRPr="00000000" w14:paraId="00000055">
      <w:pPr>
        <w:pageBreakBefore w:val="0"/>
        <w:shd w:fill="ffffff" w:val="clear"/>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56">
      <w:pPr>
        <w:pageBreakBefore w:val="0"/>
        <w:shd w:fill="ffffff" w:val="clear"/>
        <w:rPr>
          <w:highlight w:val="white"/>
        </w:rPr>
      </w:pPr>
      <w:r w:rsidDel="00000000" w:rsidR="00000000" w:rsidRPr="00000000">
        <w:rPr>
          <w:color w:val="000000"/>
          <w:rtl w:val="0"/>
        </w:rPr>
        <w:t xml:space="preserve">From any LBCC phone, you may alternatively dial extension 411 or 4440. LBCC has a </w:t>
      </w:r>
      <w:hyperlink r:id="rId18">
        <w:r w:rsidDel="00000000" w:rsidR="00000000" w:rsidRPr="00000000">
          <w:rPr>
            <w:color w:val="0070c0"/>
            <w:u w:val="single"/>
            <w:rtl w:val="0"/>
          </w:rPr>
          <w:t xml:space="preserve">public safety app</w:t>
        </w:r>
      </w:hyperlink>
      <w:hyperlink r:id="rId19">
        <w:r w:rsidDel="00000000" w:rsidR="00000000" w:rsidRPr="00000000">
          <w:rPr>
            <w:color w:val="1155cc"/>
            <w:u w:val="single"/>
            <w:rtl w:val="0"/>
          </w:rPr>
          <w:t xml:space="preserve"> </w:t>
        </w:r>
      </w:hyperlink>
      <w:r w:rsidDel="00000000" w:rsidR="00000000" w:rsidRPr="00000000">
        <w:rPr>
          <w:color w:val="000000"/>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57">
      <w:pPr>
        <w:pStyle w:val="Heading1"/>
        <w:keepNext w:val="0"/>
        <w:keepLines w:val="0"/>
        <w:pageBreakBefore w:val="0"/>
        <w:widowControl w:val="0"/>
        <w:rPr>
          <w:highlight w:val="white"/>
        </w:rPr>
      </w:pPr>
      <w:r w:rsidDel="00000000" w:rsidR="00000000" w:rsidRPr="00000000">
        <w:rPr>
          <w:highlight w:val="white"/>
          <w:rtl w:val="0"/>
        </w:rPr>
        <w:t xml:space="preserve">Campus Resources</w:t>
      </w:r>
    </w:p>
    <w:p w:rsidR="00000000" w:rsidDel="00000000" w:rsidP="00000000" w:rsidRDefault="00000000" w:rsidRPr="00000000" w14:paraId="00000058">
      <w:pPr>
        <w:pStyle w:val="Heading2"/>
        <w:keepNext w:val="0"/>
        <w:keepLines w:val="0"/>
        <w:pageBreakBefore w:val="0"/>
        <w:widowControl w:val="0"/>
        <w:rPr>
          <w:highlight w:val="white"/>
        </w:rPr>
      </w:pPr>
      <w:r w:rsidDel="00000000" w:rsidR="00000000" w:rsidRPr="00000000">
        <w:rPr>
          <w:highlight w:val="white"/>
          <w:rtl w:val="0"/>
        </w:rPr>
        <w:t xml:space="preserve">Library</w:t>
      </w:r>
    </w:p>
    <w:p w:rsidR="00000000" w:rsidDel="00000000" w:rsidP="00000000" w:rsidRDefault="00000000" w:rsidRPr="00000000" w14:paraId="00000059">
      <w:pPr>
        <w:pageBreakBefore w:val="0"/>
        <w:widowControl w:val="0"/>
        <w:rPr>
          <w:highlight w:val="white"/>
        </w:rPr>
      </w:pPr>
      <w:r w:rsidDel="00000000" w:rsidR="00000000" w:rsidRPr="00000000">
        <w:rPr>
          <w:highlight w:val="white"/>
          <w:rtl w:val="0"/>
        </w:rPr>
        <w:t xml:space="preserve">The Library is where you can find and copy music.</w:t>
      </w:r>
    </w:p>
    <w:p w:rsidR="00000000" w:rsidDel="00000000" w:rsidP="00000000" w:rsidRDefault="00000000" w:rsidRPr="00000000" w14:paraId="0000005A">
      <w:pPr>
        <w:pStyle w:val="Heading1"/>
        <w:keepNext w:val="0"/>
        <w:keepLines w:val="0"/>
        <w:pageBreakBefore w:val="0"/>
        <w:widowControl w:val="0"/>
        <w:rPr/>
      </w:pPr>
      <w:r w:rsidDel="00000000" w:rsidR="00000000" w:rsidRPr="00000000">
        <w:rPr>
          <w:rtl w:val="0"/>
        </w:rPr>
        <w:t xml:space="preserve">Changes to the Syllabus</w:t>
      </w:r>
    </w:p>
    <w:p w:rsidR="00000000" w:rsidDel="00000000" w:rsidP="00000000" w:rsidRDefault="00000000" w:rsidRPr="00000000" w14:paraId="0000005B">
      <w:pPr>
        <w:pageBreakBefore w:val="0"/>
        <w:widowControl w:val="0"/>
        <w:rPr/>
      </w:pPr>
      <w:r w:rsidDel="00000000" w:rsidR="00000000" w:rsidRPr="00000000">
        <w:rPr>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5C">
      <w:pPr>
        <w:pageBreakBefore w:val="0"/>
        <w:widowControl w:val="0"/>
        <w:rPr>
          <w:b w:val="1"/>
        </w:rPr>
      </w:pPr>
      <w:r w:rsidDel="00000000" w:rsidR="00000000" w:rsidRPr="00000000">
        <w:rPr>
          <w:rtl w:val="0"/>
        </w:rPr>
      </w:r>
    </w:p>
    <w:p w:rsidR="00000000" w:rsidDel="00000000" w:rsidP="00000000" w:rsidRDefault="00000000" w:rsidRPr="00000000" w14:paraId="0000005D">
      <w:pPr>
        <w:pageBreakBefore w:val="0"/>
        <w:ind w:left="0" w:firstLine="0"/>
        <w:jc w:val="center"/>
        <w:rPr>
          <w:shd w:fill="4a86e8" w:val="clea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Verdan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b w:val="1"/>
      <w:sz w:val="32"/>
      <w:szCs w:val="32"/>
    </w:rPr>
  </w:style>
  <w:style w:type="paragraph" w:styleId="Heading2">
    <w:name w:val="heading 2"/>
    <w:basedOn w:val="Normal"/>
    <w:next w:val="Normal"/>
    <w:pPr>
      <w:keepNext w:val="1"/>
      <w:keepLines w:val="1"/>
      <w:pageBreakBefore w:val="0"/>
      <w:spacing w:after="120" w:before="120" w:lineRule="auto"/>
    </w:pPr>
    <w:rPr>
      <w:b w:val="1"/>
      <w:sz w:val="28"/>
      <w:szCs w:val="28"/>
    </w:rPr>
  </w:style>
  <w:style w:type="paragraph" w:styleId="Heading3">
    <w:name w:val="heading 3"/>
    <w:basedOn w:val="Normal"/>
    <w:next w:val="Normal"/>
    <w:pPr>
      <w:keepNext w:val="1"/>
      <w:keepLines w:val="1"/>
      <w:pageBreakBefore w:val="0"/>
      <w:spacing w:after="120" w:before="12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240" w:line="240" w:lineRule="auto"/>
      <w:jc w:val="center"/>
    </w:pPr>
    <w:rPr>
      <w:rFonts w:ascii="Calibri" w:cs="Calibri" w:eastAsia="Calibri" w:hAnsi="Calibri"/>
      <w:b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nbenton.edu/current-students/administration-information/policies/students-rights-responsibilities-and-conduct" TargetMode="External"/><Relationship Id="rId10" Type="http://schemas.openxmlformats.org/officeDocument/2006/relationships/hyperlink" Target="https://nasm.arts-accredit.org/wp-content/uploads/sites/2/2016/02/6a_NASM_PAMA_NMH-Student_Information_Sheet-Standard-Vocal_June-2014.pdf" TargetMode="External"/><Relationship Id="rId13" Type="http://schemas.openxmlformats.org/officeDocument/2006/relationships/hyperlink" Target="https://www.linnbenton.edu/cfar" TargetMode="External"/><Relationship Id="rId12" Type="http://schemas.openxmlformats.org/officeDocument/2006/relationships/hyperlink" Target="https://docs.google.com/document/u/0/d/1YbqJU4nihVzcjk50LBoZSael9UcMxQTD6G6CD4s6ydg/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sm.arts-accredit.org/wp-content/uploads/sites/2/2016/02/5a_NASM_PAMA_NMH-Student_Information_Sheet-Standard-NMH_June-2014.pdf" TargetMode="External"/><Relationship Id="rId15" Type="http://schemas.openxmlformats.org/officeDocument/2006/relationships/hyperlink" Target="http://www.linnbenton.edu/public-safety-emergency-planning" TargetMode="External"/><Relationship Id="rId14" Type="http://schemas.openxmlformats.org/officeDocument/2006/relationships/hyperlink" Target="https://linnbenton-advocate.symplicity.com/public_report/index.php/pid073717?" TargetMode="External"/><Relationship Id="rId17" Type="http://schemas.openxmlformats.org/officeDocument/2006/relationships/hyperlink" Target="tel:(541)%20917-4440" TargetMode="External"/><Relationship Id="rId16" Type="http://schemas.openxmlformats.org/officeDocument/2006/relationships/hyperlink" Target="tel:(541)%20926-6855" TargetMode="External"/><Relationship Id="rId5" Type="http://schemas.openxmlformats.org/officeDocument/2006/relationships/styles" Target="styles.xml"/><Relationship Id="rId19" Type="http://schemas.openxmlformats.org/officeDocument/2006/relationships/hyperlink" Target="http://lbccpublicsafety.mobapp.at/landing/Desktop" TargetMode="External"/><Relationship Id="rId6" Type="http://schemas.openxmlformats.org/officeDocument/2006/relationships/hyperlink" Target="mailto:Sizemoa@linnbenton.edu" TargetMode="External"/><Relationship Id="rId18" Type="http://schemas.openxmlformats.org/officeDocument/2006/relationships/hyperlink" Target="http://lbccpublicsafety.mobapp.at/landing/Desktop" TargetMode="External"/><Relationship Id="rId7" Type="http://schemas.openxmlformats.org/officeDocument/2006/relationships/hyperlink" Target="https://nasm.arts-accredit.org/wp-content/uploads/sites/2/2016/02/4a_NASM_PAMA-Student_Guide-Standard.pdf" TargetMode="External"/><Relationship Id="rId8" Type="http://schemas.openxmlformats.org/officeDocument/2006/relationships/hyperlink" Target="https://nasm.arts-accredit.org/wp-content/uploads/sites/2/2016/02/5a_NASM_PAMA-Student_Information_Sheet-Standard.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