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F8" w:rsidRDefault="004F563D">
      <w:pPr>
        <w:pStyle w:val="Title"/>
        <w:rPr>
          <w:rFonts w:ascii="Raleway" w:eastAsia="Raleway" w:hAnsi="Raleway" w:cs="Raleway"/>
          <w:color w:val="1155CC"/>
        </w:rPr>
      </w:pPr>
      <w:bookmarkStart w:id="0" w:name="_GoBack"/>
      <w:bookmarkEnd w:id="0"/>
      <w:r>
        <w:rPr>
          <w:rFonts w:ascii="Raleway" w:eastAsia="Raleway" w:hAnsi="Raleway" w:cs="Raleway"/>
          <w:color w:val="1155CC"/>
        </w:rPr>
        <w:t>WR 123 // RESEARCH WRITING</w:t>
      </w:r>
    </w:p>
    <w:p w:rsidR="00D60DF8" w:rsidRDefault="004F563D">
      <w:pPr>
        <w:pStyle w:val="Subtitle"/>
        <w:spacing w:after="0"/>
      </w:pPr>
      <w:r>
        <w:rPr>
          <w:rFonts w:ascii="Helvetica Neue" w:eastAsia="Helvetica Neue" w:hAnsi="Helvetica Neue" w:cs="Helvetica Neue"/>
        </w:rPr>
        <w:t>Spring 2019 Te</w:t>
      </w:r>
      <w:r>
        <w:t>rm</w:t>
      </w:r>
    </w:p>
    <w:p w:rsidR="00D60DF8" w:rsidRDefault="00D60DF8"/>
    <w:tbl>
      <w:tblPr>
        <w:tblStyle w:val="a"/>
        <w:tblW w:w="102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3412"/>
        <w:gridCol w:w="3401"/>
        <w:gridCol w:w="3411"/>
      </w:tblGrid>
      <w:tr w:rsidR="00D60DF8">
        <w:trPr>
          <w:cnfStyle w:val="100000000000" w:firstRow="1" w:lastRow="0" w:firstColumn="0" w:lastColumn="0" w:oddVBand="0" w:evenVBand="0" w:oddHBand="0" w:evenHBand="0" w:firstRowFirstColumn="0" w:firstRowLastColumn="0" w:lastRowFirstColumn="0" w:lastRowLastColumn="0"/>
          <w:trHeight w:val="80"/>
        </w:trPr>
        <w:tc>
          <w:tcPr>
            <w:tcW w:w="3412" w:type="dxa"/>
          </w:tcPr>
          <w:p w:rsidR="00D60DF8" w:rsidRDefault="004F563D">
            <w:pPr>
              <w:rPr>
                <w:rFonts w:ascii="Helvetica Neue" w:eastAsia="Helvetica Neue" w:hAnsi="Helvetica Neue" w:cs="Helvetica Neue"/>
                <w:color w:val="1155CC"/>
              </w:rPr>
            </w:pPr>
            <w:r>
              <w:rPr>
                <w:rFonts w:ascii="Helvetica Neue" w:eastAsia="Helvetica Neue" w:hAnsi="Helvetica Neue" w:cs="Helvetica Neue"/>
                <w:color w:val="1155CC"/>
              </w:rPr>
              <w:t>Instructor</w:t>
            </w:r>
          </w:p>
        </w:tc>
        <w:tc>
          <w:tcPr>
            <w:tcW w:w="3401" w:type="dxa"/>
          </w:tcPr>
          <w:p w:rsidR="00D60DF8" w:rsidRDefault="004F563D">
            <w:pPr>
              <w:rPr>
                <w:rFonts w:ascii="Helvetica Neue" w:eastAsia="Helvetica Neue" w:hAnsi="Helvetica Neue" w:cs="Helvetica Neue"/>
                <w:color w:val="1155CC"/>
              </w:rPr>
            </w:pPr>
            <w:r>
              <w:rPr>
                <w:rFonts w:ascii="Helvetica Neue" w:eastAsia="Helvetica Neue" w:hAnsi="Helvetica Neue" w:cs="Helvetica Neue"/>
                <w:color w:val="1155CC"/>
              </w:rPr>
              <w:t>Email</w:t>
            </w:r>
          </w:p>
        </w:tc>
        <w:tc>
          <w:tcPr>
            <w:tcW w:w="3411" w:type="dxa"/>
          </w:tcPr>
          <w:p w:rsidR="00D60DF8" w:rsidRDefault="004F563D">
            <w:pPr>
              <w:rPr>
                <w:rFonts w:ascii="Helvetica Neue" w:eastAsia="Helvetica Neue" w:hAnsi="Helvetica Neue" w:cs="Helvetica Neue"/>
                <w:color w:val="1155CC"/>
              </w:rPr>
            </w:pPr>
            <w:r>
              <w:rPr>
                <w:rFonts w:ascii="Helvetica Neue" w:eastAsia="Helvetica Neue" w:hAnsi="Helvetica Neue" w:cs="Helvetica Neue"/>
                <w:color w:val="1155CC"/>
              </w:rPr>
              <w:t>Office Location &amp; Hours</w:t>
            </w:r>
          </w:p>
        </w:tc>
      </w:tr>
      <w:tr w:rsidR="00D60DF8">
        <w:tc>
          <w:tcPr>
            <w:tcW w:w="3412" w:type="dxa"/>
          </w:tcPr>
          <w:p w:rsidR="00D60DF8" w:rsidRDefault="004F563D">
            <w:pPr>
              <w:pBdr>
                <w:top w:val="nil"/>
                <w:left w:val="nil"/>
                <w:bottom w:val="nil"/>
                <w:right w:val="nil"/>
                <w:between w:val="nil"/>
              </w:pBdr>
              <w:spacing w:before="0"/>
              <w:rPr>
                <w:rFonts w:ascii="Helvetica Neue" w:eastAsia="Helvetica Neue" w:hAnsi="Helvetica Neue" w:cs="Helvetica Neue"/>
                <w:b w:val="0"/>
                <w:color w:val="404040"/>
              </w:rPr>
            </w:pPr>
            <w:r>
              <w:rPr>
                <w:rFonts w:ascii="Helvetica Neue" w:eastAsia="Helvetica Neue" w:hAnsi="Helvetica Neue" w:cs="Helvetica Neue"/>
                <w:b w:val="0"/>
                <w:color w:val="262626"/>
              </w:rPr>
              <w:t>Colleen B. Lawrence</w:t>
            </w:r>
          </w:p>
        </w:tc>
        <w:tc>
          <w:tcPr>
            <w:tcW w:w="3401" w:type="dxa"/>
          </w:tcPr>
          <w:p w:rsidR="00D60DF8" w:rsidRDefault="004F563D">
            <w:pPr>
              <w:pBdr>
                <w:top w:val="nil"/>
                <w:left w:val="nil"/>
                <w:bottom w:val="nil"/>
                <w:right w:val="nil"/>
                <w:between w:val="nil"/>
              </w:pBdr>
              <w:spacing w:before="0"/>
              <w:rPr>
                <w:rFonts w:ascii="Helvetica Neue" w:eastAsia="Helvetica Neue" w:hAnsi="Helvetica Neue" w:cs="Helvetica Neue"/>
                <w:b w:val="0"/>
                <w:color w:val="404040"/>
              </w:rPr>
            </w:pPr>
            <w:r>
              <w:rPr>
                <w:rFonts w:ascii="Helvetica Neue" w:eastAsia="Helvetica Neue" w:hAnsi="Helvetica Neue" w:cs="Helvetica Neue"/>
                <w:b w:val="0"/>
                <w:color w:val="404040"/>
              </w:rPr>
              <w:t>lawrenc@linnbenton.edu</w:t>
            </w:r>
          </w:p>
        </w:tc>
        <w:tc>
          <w:tcPr>
            <w:tcW w:w="3411" w:type="dxa"/>
          </w:tcPr>
          <w:p w:rsidR="00D60DF8" w:rsidRDefault="004F563D">
            <w:pPr>
              <w:pBdr>
                <w:top w:val="nil"/>
                <w:left w:val="nil"/>
                <w:bottom w:val="nil"/>
                <w:right w:val="nil"/>
                <w:between w:val="nil"/>
              </w:pBdr>
              <w:spacing w:before="0"/>
              <w:rPr>
                <w:rFonts w:ascii="Helvetica Neue" w:eastAsia="Helvetica Neue" w:hAnsi="Helvetica Neue" w:cs="Helvetica Neue"/>
                <w:b w:val="0"/>
                <w:color w:val="404040"/>
              </w:rPr>
            </w:pPr>
            <w:r>
              <w:rPr>
                <w:rFonts w:ascii="Helvetica Neue" w:eastAsia="Helvetica Neue" w:hAnsi="Helvetica Neue" w:cs="Helvetica Neue"/>
                <w:b w:val="0"/>
                <w:color w:val="404040"/>
              </w:rPr>
              <w:t>BC 102A - T/</w:t>
            </w:r>
            <w:proofErr w:type="spellStart"/>
            <w:r>
              <w:rPr>
                <w:rFonts w:ascii="Helvetica Neue" w:eastAsia="Helvetica Neue" w:hAnsi="Helvetica Neue" w:cs="Helvetica Neue"/>
                <w:b w:val="0"/>
                <w:color w:val="404040"/>
              </w:rPr>
              <w:t>Th</w:t>
            </w:r>
            <w:proofErr w:type="spellEnd"/>
            <w:r>
              <w:rPr>
                <w:rFonts w:ascii="Helvetica Neue" w:eastAsia="Helvetica Neue" w:hAnsi="Helvetica Neue" w:cs="Helvetica Neue"/>
                <w:b w:val="0"/>
                <w:color w:val="404040"/>
              </w:rPr>
              <w:t xml:space="preserve"> 11-12 PM</w:t>
            </w:r>
          </w:p>
        </w:tc>
      </w:tr>
    </w:tbl>
    <w:p w:rsidR="00D60DF8" w:rsidRDefault="004F563D">
      <w:pPr>
        <w:pStyle w:val="Heading1"/>
        <w:rPr>
          <w:rFonts w:ascii="Helvetica Neue" w:eastAsia="Helvetica Neue" w:hAnsi="Helvetica Neue" w:cs="Helvetica Neue"/>
        </w:rPr>
      </w:pPr>
      <w:r>
        <w:rPr>
          <w:rFonts w:ascii="Helvetica Neue" w:eastAsia="Helvetica Neue" w:hAnsi="Helvetica Neue" w:cs="Helvetica Neue"/>
        </w:rPr>
        <w:t>General Information</w:t>
      </w:r>
    </w:p>
    <w:p w:rsidR="00D60DF8" w:rsidRDefault="004F563D">
      <w:pPr>
        <w:pStyle w:val="Heading2"/>
      </w:pPr>
      <w:r>
        <w:t>Description</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This course introduces informative and analytical writing supported by research. Students will design a research plan, use primary and secondary sources critically, develop research methods, use proper documentation and develop writing strategies for longe</w:t>
      </w:r>
      <w:r>
        <w:rPr>
          <w:rFonts w:ascii="Helvetica Neue" w:eastAsia="Helvetica Neue" w:hAnsi="Helvetica Neue" w:cs="Helvetica Neue"/>
          <w:color w:val="000000"/>
        </w:rPr>
        <w:t xml:space="preserve">r papers.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rPr>
      </w:pPr>
      <w:r>
        <w:rPr>
          <w:rFonts w:ascii="Helvetica Neue" w:eastAsia="Helvetica Neue" w:hAnsi="Helvetica Neue" w:cs="Helvetica Neue"/>
          <w:color w:val="000000"/>
        </w:rPr>
        <w:t>Prerequisite: WR 121 English Composition with a grade of "C" or better. </w:t>
      </w:r>
    </w:p>
    <w:p w:rsidR="00D60DF8" w:rsidRDefault="004F563D">
      <w:pPr>
        <w:pStyle w:val="Heading2"/>
      </w:pPr>
      <w:r>
        <w:t>Learning Outcomes</w:t>
      </w:r>
    </w:p>
    <w:tbl>
      <w:tblPr>
        <w:tblStyle w:val="a0"/>
        <w:tblW w:w="10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541"/>
        <w:gridCol w:w="260"/>
        <w:gridCol w:w="285"/>
        <w:gridCol w:w="2130"/>
      </w:tblGrid>
      <w:tr w:rsidR="00D60DF8">
        <w:tc>
          <w:tcPr>
            <w:tcW w:w="7541" w:type="dxa"/>
            <w:shd w:val="clear" w:color="auto" w:fill="auto"/>
            <w:tcMar>
              <w:top w:w="100" w:type="dxa"/>
              <w:left w:w="100" w:type="dxa"/>
              <w:bottom w:w="100" w:type="dxa"/>
              <w:right w:w="100" w:type="dxa"/>
            </w:tcMar>
          </w:tcPr>
          <w:p w:rsidR="00D60DF8" w:rsidRDefault="004F563D">
            <w:pPr>
              <w:numPr>
                <w:ilvl w:val="0"/>
                <w:numId w:val="2"/>
              </w:numPr>
              <w:spacing w:after="0" w:line="276"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Analyze the rhetorical needs (the needs of their audience in relationship to the assignment) for college-level research-based writing assignments. </w:t>
            </w:r>
          </w:p>
          <w:p w:rsidR="00D60DF8" w:rsidRDefault="004F563D">
            <w:pPr>
              <w:numPr>
                <w:ilvl w:val="0"/>
                <w:numId w:val="2"/>
              </w:numPr>
              <w:spacing w:after="0" w:line="276"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Apply appropriate levels of critical thinking strategies (knowledge, comprehension, application, analysis, synthesis, evaluation) in their written assignments, with an emphasis on in-depth evidence-based analysis and evaluation in academic contexts. </w:t>
            </w:r>
          </w:p>
          <w:p w:rsidR="00D60DF8" w:rsidRDefault="004F563D">
            <w:pPr>
              <w:numPr>
                <w:ilvl w:val="0"/>
                <w:numId w:val="2"/>
              </w:numPr>
              <w:spacing w:after="0" w:line="276" w:lineRule="auto"/>
              <w:rPr>
                <w:rFonts w:ascii="Helvetica Neue" w:eastAsia="Helvetica Neue" w:hAnsi="Helvetica Neue" w:cs="Helvetica Neue"/>
                <w:color w:val="000000"/>
              </w:rPr>
            </w:pPr>
            <w:r>
              <w:rPr>
                <w:rFonts w:ascii="Helvetica Neue" w:eastAsia="Helvetica Neue" w:hAnsi="Helvetica Neue" w:cs="Helvetica Neue"/>
                <w:color w:val="000000"/>
              </w:rPr>
              <w:t>Imple</w:t>
            </w:r>
            <w:r>
              <w:rPr>
                <w:rFonts w:ascii="Helvetica Neue" w:eastAsia="Helvetica Neue" w:hAnsi="Helvetica Neue" w:cs="Helvetica Neue"/>
                <w:color w:val="000000"/>
              </w:rPr>
              <w:t xml:space="preserve">ment appropriate rhetorical elements and organization (introduction, thesis, development and research-based support, visual evidence, conclusion, etc.) in their written assignments, with an emphasis on in-depth evidence-based analysis and evaluation. </w:t>
            </w:r>
          </w:p>
          <w:p w:rsidR="00D60DF8" w:rsidRDefault="004F563D">
            <w:pPr>
              <w:numPr>
                <w:ilvl w:val="0"/>
                <w:numId w:val="2"/>
              </w:numPr>
              <w:spacing w:after="0" w:line="276" w:lineRule="auto"/>
              <w:rPr>
                <w:rFonts w:ascii="Helvetica Neue" w:eastAsia="Helvetica Neue" w:hAnsi="Helvetica Neue" w:cs="Helvetica Neue"/>
                <w:color w:val="000000"/>
              </w:rPr>
            </w:pPr>
            <w:r>
              <w:rPr>
                <w:rFonts w:ascii="Helvetica Neue" w:eastAsia="Helvetica Neue" w:hAnsi="Helvetica Neue" w:cs="Helvetica Neue"/>
                <w:color w:val="000000"/>
              </w:rPr>
              <w:t>Loca</w:t>
            </w:r>
            <w:r>
              <w:rPr>
                <w:rFonts w:ascii="Helvetica Neue" w:eastAsia="Helvetica Neue" w:hAnsi="Helvetica Neue" w:cs="Helvetica Neue"/>
                <w:color w:val="000000"/>
              </w:rPr>
              <w:t xml:space="preserve">te, evaluate, and integrate high-quality information and opinion appropriate for in-depth research-based informational, analysis and argument assignments. </w:t>
            </w:r>
          </w:p>
          <w:p w:rsidR="00D60DF8" w:rsidRDefault="004F563D">
            <w:pPr>
              <w:numPr>
                <w:ilvl w:val="0"/>
                <w:numId w:val="2"/>
              </w:numPr>
              <w:spacing w:after="0" w:line="276" w:lineRule="auto"/>
              <w:rPr>
                <w:rFonts w:ascii="Helvetica Neue" w:eastAsia="Helvetica Neue" w:hAnsi="Helvetica Neue" w:cs="Helvetica Neue"/>
                <w:color w:val="000000"/>
              </w:rPr>
            </w:pPr>
            <w:proofErr w:type="gramStart"/>
            <w:r>
              <w:rPr>
                <w:rFonts w:ascii="Helvetica Neue" w:eastAsia="Helvetica Neue" w:hAnsi="Helvetica Neue" w:cs="Helvetica Neue"/>
                <w:color w:val="000000"/>
              </w:rPr>
              <w:t>Craft</w:t>
            </w:r>
            <w:proofErr w:type="gramEnd"/>
            <w:r>
              <w:rPr>
                <w:rFonts w:ascii="Helvetica Neue" w:eastAsia="Helvetica Neue" w:hAnsi="Helvetica Neue" w:cs="Helvetica Neue"/>
                <w:color w:val="000000"/>
              </w:rPr>
              <w:t xml:space="preserve"> sentences and paragraphs that communicate their ideas clearly and effectively using words, sen</w:t>
            </w:r>
            <w:r>
              <w:rPr>
                <w:rFonts w:ascii="Helvetica Neue" w:eastAsia="Helvetica Neue" w:hAnsi="Helvetica Neue" w:cs="Helvetica Neue"/>
                <w:color w:val="000000"/>
              </w:rPr>
              <w:t>tence patterns, and writing conventions at a high college level to make their writing clear and credible.</w:t>
            </w:r>
          </w:p>
        </w:tc>
        <w:tc>
          <w:tcPr>
            <w:tcW w:w="260" w:type="dxa"/>
            <w:tcBorders>
              <w:right w:val="single" w:sz="12" w:space="0" w:color="000000"/>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pPr>
          </w:p>
        </w:tc>
        <w:tc>
          <w:tcPr>
            <w:tcW w:w="285" w:type="dxa"/>
            <w:tcBorders>
              <w:left w:val="single" w:sz="12" w:space="0" w:color="000000"/>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pPr>
          </w:p>
        </w:tc>
        <w:tc>
          <w:tcPr>
            <w:tcW w:w="2130" w:type="dxa"/>
            <w:shd w:val="clear" w:color="auto" w:fill="auto"/>
            <w:tcMar>
              <w:top w:w="100" w:type="dxa"/>
              <w:left w:w="100" w:type="dxa"/>
              <w:bottom w:w="100" w:type="dxa"/>
              <w:right w:w="100" w:type="dxa"/>
            </w:tcMar>
          </w:tcPr>
          <w:p w:rsidR="00D60DF8" w:rsidRDefault="00D60DF8">
            <w:pPr>
              <w:pStyle w:val="Heading2"/>
            </w:pPr>
            <w:bookmarkStart w:id="1" w:name="_3ovzao256ec5" w:colFirst="0" w:colLast="0"/>
            <w:bookmarkEnd w:id="1"/>
          </w:p>
          <w:p w:rsidR="00D60DF8" w:rsidRDefault="004F563D">
            <w:pPr>
              <w:pStyle w:val="Heading2"/>
              <w:rPr>
                <w:sz w:val="24"/>
                <w:szCs w:val="24"/>
              </w:rPr>
            </w:pPr>
            <w:bookmarkStart w:id="2" w:name="_v6jywzlcq4b7" w:colFirst="0" w:colLast="0"/>
            <w:bookmarkEnd w:id="2"/>
            <w:r>
              <w:t>Grading Scale</w:t>
            </w:r>
          </w:p>
          <w:p w:rsidR="00D60DF8" w:rsidRDefault="00D60DF8">
            <w:pPr>
              <w:spacing w:after="0"/>
            </w:pPr>
          </w:p>
          <w:p w:rsidR="00D60DF8" w:rsidRDefault="004F563D">
            <w:pPr>
              <w:widowControl w:val="0"/>
              <w:pBdr>
                <w:top w:val="nil"/>
                <w:left w:val="nil"/>
                <w:bottom w:val="nil"/>
                <w:right w:val="nil"/>
                <w:between w:val="nil"/>
              </w:pBdr>
              <w:spacing w:after="0" w:line="48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 = 900-1000 </w:t>
            </w:r>
          </w:p>
          <w:p w:rsidR="00D60DF8" w:rsidRDefault="004F563D">
            <w:pPr>
              <w:widowControl w:val="0"/>
              <w:pBdr>
                <w:top w:val="nil"/>
                <w:left w:val="nil"/>
                <w:bottom w:val="nil"/>
                <w:right w:val="nil"/>
                <w:between w:val="nil"/>
              </w:pBdr>
              <w:spacing w:after="0" w:line="48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 = 800-899</w:t>
            </w:r>
          </w:p>
          <w:p w:rsidR="00D60DF8" w:rsidRDefault="004F563D">
            <w:pPr>
              <w:widowControl w:val="0"/>
              <w:pBdr>
                <w:top w:val="nil"/>
                <w:left w:val="nil"/>
                <w:bottom w:val="nil"/>
                <w:right w:val="nil"/>
                <w:between w:val="nil"/>
              </w:pBdr>
              <w:spacing w:after="0" w:line="48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 = 700-799</w:t>
            </w:r>
          </w:p>
          <w:p w:rsidR="00D60DF8" w:rsidRDefault="004F563D">
            <w:pPr>
              <w:widowControl w:val="0"/>
              <w:pBdr>
                <w:top w:val="nil"/>
                <w:left w:val="nil"/>
                <w:bottom w:val="nil"/>
                <w:right w:val="nil"/>
                <w:between w:val="nil"/>
              </w:pBdr>
              <w:spacing w:after="0" w:line="48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 = 600-699</w:t>
            </w:r>
          </w:p>
          <w:p w:rsidR="00D60DF8" w:rsidRDefault="004F563D">
            <w:pPr>
              <w:widowControl w:val="0"/>
              <w:pBdr>
                <w:top w:val="nil"/>
                <w:left w:val="nil"/>
                <w:bottom w:val="nil"/>
                <w:right w:val="nil"/>
                <w:between w:val="nil"/>
              </w:pBdr>
              <w:spacing w:after="0" w:line="48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 = 599 or fewer</w:t>
            </w:r>
          </w:p>
        </w:tc>
      </w:tr>
    </w:tbl>
    <w:p w:rsidR="00D60DF8" w:rsidRDefault="004F563D">
      <w:pPr>
        <w:pStyle w:val="Heading1"/>
        <w:rPr>
          <w:rFonts w:ascii="Helvetica Neue" w:eastAsia="Helvetica Neue" w:hAnsi="Helvetica Neue" w:cs="Helvetica Neue"/>
        </w:rPr>
      </w:pPr>
      <w:r>
        <w:rPr>
          <w:rFonts w:ascii="Helvetica Neue" w:eastAsia="Helvetica Neue" w:hAnsi="Helvetica Neue" w:cs="Helvetica Neue"/>
        </w:rPr>
        <w:t>Course Materials</w:t>
      </w:r>
    </w:p>
    <w:p w:rsidR="00D60DF8" w:rsidRDefault="004F563D">
      <w:pPr>
        <w:pStyle w:val="Heading2"/>
        <w:rPr>
          <w:b w:val="0"/>
          <w:i/>
        </w:rPr>
      </w:pPr>
      <w:bookmarkStart w:id="3" w:name="_unpz88y7gj81" w:colFirst="0" w:colLast="0"/>
      <w:bookmarkEnd w:id="3"/>
      <w:r>
        <w:t xml:space="preserve">Required Text </w:t>
      </w:r>
      <w:r>
        <w:rPr>
          <w:b w:val="0"/>
          <w:i/>
          <w:color w:val="000000"/>
        </w:rPr>
        <w:t>(2 copies on 2-hour reserve at the main campus LBCC library)</w:t>
      </w:r>
    </w:p>
    <w:p w:rsidR="00D60DF8" w:rsidRDefault="004F563D">
      <w:pPr>
        <w:rPr>
          <w:rFonts w:ascii="Helvetica Neue" w:eastAsia="Helvetica Neue" w:hAnsi="Helvetica Neue" w:cs="Helvetica Neue"/>
        </w:rPr>
      </w:pPr>
      <w:r>
        <w:rPr>
          <w:rFonts w:ascii="Helvetica Neue" w:eastAsia="Helvetica Neue" w:hAnsi="Helvetica Neue" w:cs="Helvetica Neue"/>
          <w:b/>
          <w:i/>
          <w:color w:val="262626"/>
        </w:rPr>
        <w:t>Who Says? The Writer’s Research</w:t>
      </w:r>
      <w:r>
        <w:rPr>
          <w:rFonts w:ascii="Helvetica Neue" w:eastAsia="Helvetica Neue" w:hAnsi="Helvetica Neue" w:cs="Helvetica Neue"/>
        </w:rPr>
        <w:t xml:space="preserve"> Second Edition, </w:t>
      </w:r>
      <w:proofErr w:type="spellStart"/>
      <w:r>
        <w:rPr>
          <w:rFonts w:ascii="Helvetica Neue" w:eastAsia="Helvetica Neue" w:hAnsi="Helvetica Neue" w:cs="Helvetica Neue"/>
        </w:rPr>
        <w:t>Holdstein</w:t>
      </w:r>
      <w:proofErr w:type="spellEnd"/>
      <w:r>
        <w:rPr>
          <w:rFonts w:ascii="Helvetica Neue" w:eastAsia="Helvetica Neue" w:hAnsi="Helvetica Neue" w:cs="Helvetica Neue"/>
        </w:rPr>
        <w:t xml:space="preserve"> &amp; Aquiline (ISBN: </w:t>
      </w:r>
      <w:r>
        <w:rPr>
          <w:rFonts w:ascii="Helvetica Neue" w:eastAsia="Helvetica Neue" w:hAnsi="Helvetica Neue" w:cs="Helvetica Neue"/>
          <w:color w:val="333333"/>
          <w:highlight w:val="white"/>
        </w:rPr>
        <w:t>978-0190633479)</w:t>
      </w:r>
    </w:p>
    <w:p w:rsidR="00D60DF8" w:rsidRDefault="004F563D">
      <w:pPr>
        <w:pStyle w:val="Heading2"/>
        <w:rPr>
          <w:color w:val="000000"/>
        </w:rPr>
      </w:pPr>
      <w:r>
        <w:t>Required Materials</w:t>
      </w:r>
    </w:p>
    <w:p w:rsidR="00D60DF8" w:rsidRDefault="004F563D">
      <w:pPr>
        <w:numPr>
          <w:ilvl w:val="0"/>
          <w:numId w:val="1"/>
        </w:numPr>
        <w:spacing w:after="0"/>
        <w:rPr>
          <w:rFonts w:ascii="Helvetica Neue" w:eastAsia="Helvetica Neue" w:hAnsi="Helvetica Neue" w:cs="Helvetica Neue"/>
          <w:color w:val="000000"/>
        </w:rPr>
      </w:pPr>
      <w:bookmarkStart w:id="4" w:name="_htq46vd6l1v" w:colFirst="0" w:colLast="0"/>
      <w:bookmarkEnd w:id="4"/>
      <w:r>
        <w:rPr>
          <w:rFonts w:ascii="Helvetica Neue" w:eastAsia="Helvetica Neue" w:hAnsi="Helvetica Neue" w:cs="Helvetica Neue"/>
          <w:color w:val="000000"/>
        </w:rPr>
        <w:t>Notebook for note-taking, freewriting, and writing assignments</w:t>
      </w:r>
    </w:p>
    <w:p w:rsidR="00D60DF8" w:rsidRDefault="004F563D">
      <w:pPr>
        <w:numPr>
          <w:ilvl w:val="0"/>
          <w:numId w:val="1"/>
        </w:numPr>
        <w:spacing w:after="0"/>
        <w:rPr>
          <w:rFonts w:ascii="Helvetica Neue" w:eastAsia="Helvetica Neue" w:hAnsi="Helvetica Neue" w:cs="Helvetica Neue"/>
        </w:rPr>
      </w:pPr>
      <w:r>
        <w:rPr>
          <w:rFonts w:ascii="Helvetica Neue" w:eastAsia="Helvetica Neue" w:hAnsi="Helvetica Neue" w:cs="Helvetica Neue"/>
          <w:color w:val="000000"/>
        </w:rPr>
        <w:t>1 exam green book (for reading checks)</w:t>
      </w:r>
    </w:p>
    <w:p w:rsidR="00D60DF8" w:rsidRDefault="004F563D">
      <w:pPr>
        <w:numPr>
          <w:ilvl w:val="0"/>
          <w:numId w:val="1"/>
        </w:numPr>
        <w:spacing w:after="0"/>
        <w:rPr>
          <w:rFonts w:ascii="Helvetica Neue" w:eastAsia="Helvetica Neue" w:hAnsi="Helvetica Neue" w:cs="Helvetica Neue"/>
          <w:color w:val="000000"/>
        </w:rPr>
      </w:pPr>
      <w:bookmarkStart w:id="5" w:name="_l0kfnmnodbqz" w:colFirst="0" w:colLast="0"/>
      <w:bookmarkEnd w:id="5"/>
      <w:r>
        <w:rPr>
          <w:rFonts w:ascii="Helvetica Neue" w:eastAsia="Helvetica Neue" w:hAnsi="Helvetica Neue" w:cs="Helvetica Neue"/>
          <w:color w:val="000000"/>
        </w:rPr>
        <w:lastRenderedPageBreak/>
        <w:t>1 small, portable notebook (to be used as commonplace book)</w:t>
      </w:r>
    </w:p>
    <w:p w:rsidR="00D60DF8" w:rsidRDefault="004F563D">
      <w:pPr>
        <w:numPr>
          <w:ilvl w:val="0"/>
          <w:numId w:val="1"/>
        </w:numPr>
        <w:spacing w:after="0"/>
        <w:rPr>
          <w:rFonts w:ascii="Arial" w:eastAsia="Arial" w:hAnsi="Arial" w:cs="Arial"/>
          <w:color w:val="000000"/>
        </w:rPr>
      </w:pPr>
      <w:r>
        <w:rPr>
          <w:rFonts w:ascii="Helvetica Neue" w:eastAsia="Helvetica Neue" w:hAnsi="Helvetica Neue" w:cs="Helvetica Neue"/>
          <w:color w:val="000000"/>
        </w:rPr>
        <w:t xml:space="preserve">Access to the internet and Google Classroom (Google Classroom invite code: </w:t>
      </w:r>
      <w:r>
        <w:rPr>
          <w:rFonts w:ascii="Helvetica Neue" w:eastAsia="Helvetica Neue" w:hAnsi="Helvetica Neue" w:cs="Helvetica Neue"/>
          <w:b/>
          <w:color w:val="000000"/>
        </w:rPr>
        <w:t>la6ufn</w:t>
      </w:r>
      <w:r>
        <w:rPr>
          <w:rFonts w:ascii="Helvetica Neue" w:eastAsia="Helvetica Neue" w:hAnsi="Helvetica Neue" w:cs="Helvetica Neue"/>
          <w:color w:val="000000"/>
        </w:rPr>
        <w:t>)</w:t>
      </w:r>
    </w:p>
    <w:tbl>
      <w:tblPr>
        <w:tblStyle w:val="a1"/>
        <w:tblW w:w="103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35"/>
        <w:gridCol w:w="5700"/>
        <w:gridCol w:w="3945"/>
      </w:tblGrid>
      <w:tr w:rsidR="00D60DF8">
        <w:trPr>
          <w:trHeight w:val="420"/>
        </w:trPr>
        <w:tc>
          <w:tcPr>
            <w:tcW w:w="6435" w:type="dxa"/>
            <w:gridSpan w:val="2"/>
            <w:tcBorders>
              <w:right w:val="single" w:sz="12" w:space="0" w:color="FFFFFF"/>
            </w:tcBorders>
            <w:shd w:val="clear" w:color="auto" w:fill="auto"/>
            <w:tcMar>
              <w:top w:w="100" w:type="dxa"/>
              <w:left w:w="100" w:type="dxa"/>
              <w:bottom w:w="100" w:type="dxa"/>
              <w:right w:w="100" w:type="dxa"/>
            </w:tcMar>
          </w:tcPr>
          <w:p w:rsidR="00D60DF8" w:rsidRDefault="004F563D">
            <w:pPr>
              <w:spacing w:after="0"/>
              <w:rPr>
                <w:rFonts w:ascii="Helvetica Neue" w:eastAsia="Helvetica Neue" w:hAnsi="Helvetica Neue" w:cs="Helvetica Neue"/>
                <w:color w:val="1155CC"/>
              </w:rPr>
            </w:pPr>
            <w:r>
              <w:rPr>
                <w:rFonts w:ascii="Helvetica Neue" w:eastAsia="Helvetica Neue" w:hAnsi="Helvetica Neue" w:cs="Helvetica Neue"/>
                <w:b/>
              </w:rPr>
              <w:t>Course Requirements</w:t>
            </w:r>
          </w:p>
        </w:tc>
        <w:tc>
          <w:tcPr>
            <w:tcW w:w="3945" w:type="dxa"/>
            <w:vMerge w:val="restart"/>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4F563D">
            <w:pPr>
              <w:spacing w:after="0"/>
              <w:rPr>
                <w:rFonts w:ascii="Helvetica Neue" w:eastAsia="Helvetica Neue" w:hAnsi="Helvetica Neue" w:cs="Helvetica Neue"/>
                <w:b/>
                <w:color w:val="000000"/>
              </w:rPr>
            </w:pPr>
            <w:r>
              <w:rPr>
                <w:rFonts w:ascii="Helvetica Neue" w:eastAsia="Helvetica Neue" w:hAnsi="Helvetica Neue" w:cs="Helvetica Neue"/>
                <w:color w:val="000000"/>
              </w:rPr>
              <w:t>In a writing class, each assignment does not automatic</w:t>
            </w:r>
            <w:r>
              <w:rPr>
                <w:rFonts w:ascii="Helvetica Neue" w:eastAsia="Helvetica Neue" w:hAnsi="Helvetica Neue" w:cs="Helvetica Neue"/>
                <w:color w:val="000000"/>
              </w:rPr>
              <w:t xml:space="preserve">ally begin with full scores that </w:t>
            </w:r>
            <w:proofErr w:type="gramStart"/>
            <w:r>
              <w:rPr>
                <w:rFonts w:ascii="Helvetica Neue" w:eastAsia="Helvetica Neue" w:hAnsi="Helvetica Neue" w:cs="Helvetica Neue"/>
                <w:color w:val="000000"/>
              </w:rPr>
              <w:t>are then docked</w:t>
            </w:r>
            <w:proofErr w:type="gramEnd"/>
            <w:r>
              <w:rPr>
                <w:rFonts w:ascii="Helvetica Neue" w:eastAsia="Helvetica Neue" w:hAnsi="Helvetica Neue" w:cs="Helvetica Neue"/>
                <w:color w:val="000000"/>
              </w:rPr>
              <w:t xml:space="preserve"> as the teacher finds things that are wrong or missing. Rather, each assignment begins at zero; each point awarded </w:t>
            </w:r>
            <w:proofErr w:type="gramStart"/>
            <w:r>
              <w:rPr>
                <w:rFonts w:ascii="Helvetica Neue" w:eastAsia="Helvetica Neue" w:hAnsi="Helvetica Neue" w:cs="Helvetica Neue"/>
                <w:color w:val="000000"/>
              </w:rPr>
              <w:t>is earned</w:t>
            </w:r>
            <w:proofErr w:type="gramEnd"/>
            <w:r>
              <w:rPr>
                <w:rFonts w:ascii="Helvetica Neue" w:eastAsia="Helvetica Neue" w:hAnsi="Helvetica Neue" w:cs="Helvetica Neue"/>
                <w:color w:val="000000"/>
              </w:rPr>
              <w:t>.</w:t>
            </w:r>
            <w:r>
              <w:rPr>
                <w:rFonts w:ascii="Helvetica Neue" w:eastAsia="Helvetica Neue" w:hAnsi="Helvetica Neue" w:cs="Helvetica Neue"/>
                <w:b/>
                <w:color w:val="000000"/>
              </w:rPr>
              <w:t xml:space="preserve">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Final grades </w:t>
            </w:r>
            <w:proofErr w:type="gramStart"/>
            <w:r>
              <w:rPr>
                <w:rFonts w:ascii="Helvetica Neue" w:eastAsia="Helvetica Neue" w:hAnsi="Helvetica Neue" w:cs="Helvetica Neue"/>
                <w:color w:val="000000"/>
              </w:rPr>
              <w:t>will be calculated</w:t>
            </w:r>
            <w:proofErr w:type="gramEnd"/>
            <w:r>
              <w:rPr>
                <w:rFonts w:ascii="Helvetica Neue" w:eastAsia="Helvetica Neue" w:hAnsi="Helvetica Neue" w:cs="Helvetica Neue"/>
                <w:color w:val="000000"/>
              </w:rPr>
              <w:t xml:space="preserve"> out of 1000 points total. Google Classroom grade</w:t>
            </w:r>
            <w:r>
              <w:rPr>
                <w:rFonts w:ascii="Helvetica Neue" w:eastAsia="Helvetica Neue" w:hAnsi="Helvetica Neue" w:cs="Helvetica Neue"/>
                <w:color w:val="000000"/>
              </w:rPr>
              <w:t xml:space="preserve">s will show scores for individual assignments in order to show point accumulation toward a final grade.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b/>
              </w:rPr>
            </w:pPr>
            <w:r>
              <w:rPr>
                <w:rFonts w:ascii="Helvetica Neue" w:eastAsia="Helvetica Neue" w:hAnsi="Helvetica Neue" w:cs="Helvetica Neue"/>
                <w:color w:val="000000"/>
              </w:rPr>
              <w:t xml:space="preserve">Assignment directions, evaluation guidelines, and any associated resources </w:t>
            </w:r>
            <w:proofErr w:type="gramStart"/>
            <w:r>
              <w:rPr>
                <w:rFonts w:ascii="Helvetica Neue" w:eastAsia="Helvetica Neue" w:hAnsi="Helvetica Neue" w:cs="Helvetica Neue"/>
                <w:color w:val="000000"/>
              </w:rPr>
              <w:t>will always be housed</w:t>
            </w:r>
            <w:proofErr w:type="gramEnd"/>
            <w:r>
              <w:rPr>
                <w:rFonts w:ascii="Helvetica Neue" w:eastAsia="Helvetica Neue" w:hAnsi="Helvetica Neue" w:cs="Helvetica Neue"/>
                <w:color w:val="000000"/>
              </w:rPr>
              <w:t xml:space="preserve"> in Google Classroom.</w:t>
            </w:r>
          </w:p>
        </w:tc>
      </w:tr>
      <w:tr w:rsidR="00D60DF8">
        <w:trPr>
          <w:trHeight w:val="480"/>
        </w:trPr>
        <w:tc>
          <w:tcPr>
            <w:tcW w:w="6435" w:type="dxa"/>
            <w:gridSpan w:val="2"/>
            <w:tcBorders>
              <w:right w:val="single" w:sz="12" w:space="0" w:color="FFFFFF"/>
            </w:tcBorders>
            <w:shd w:val="clear" w:color="auto" w:fill="auto"/>
            <w:tcMar>
              <w:top w:w="100" w:type="dxa"/>
              <w:left w:w="100" w:type="dxa"/>
              <w:bottom w:w="100" w:type="dxa"/>
              <w:right w:w="100" w:type="dxa"/>
            </w:tcMar>
          </w:tcPr>
          <w:p w:rsidR="00D60DF8" w:rsidRDefault="004F563D">
            <w:pPr>
              <w:pStyle w:val="Heading2"/>
            </w:pPr>
            <w:bookmarkStart w:id="6" w:name="_ttsjr88i4krd" w:colFirst="0" w:colLast="0"/>
            <w:bookmarkEnd w:id="6"/>
            <w:r>
              <w:t xml:space="preserve">Assignments </w:t>
            </w:r>
            <w:r>
              <w:tab/>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250</w:t>
            </w:r>
          </w:p>
        </w:tc>
        <w:tc>
          <w:tcPr>
            <w:tcW w:w="5700" w:type="dxa"/>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Research Paper &amp; Presentation</w:t>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250</w:t>
            </w:r>
          </w:p>
        </w:tc>
        <w:tc>
          <w:tcPr>
            <w:tcW w:w="5700" w:type="dxa"/>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Low-Stakes Writing Tasks</w:t>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100</w:t>
            </w:r>
          </w:p>
        </w:tc>
        <w:tc>
          <w:tcPr>
            <w:tcW w:w="5700" w:type="dxa"/>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Paper Proposal</w:t>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150</w:t>
            </w:r>
          </w:p>
        </w:tc>
        <w:tc>
          <w:tcPr>
            <w:tcW w:w="5700" w:type="dxa"/>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Research Paper Draft &amp; Peer Workshop</w:t>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100</w:t>
            </w:r>
          </w:p>
        </w:tc>
        <w:tc>
          <w:tcPr>
            <w:tcW w:w="5700" w:type="dxa"/>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Reading Checks &amp; Participation</w:t>
            </w:r>
          </w:p>
        </w:tc>
        <w:tc>
          <w:tcPr>
            <w:tcW w:w="3945" w:type="dxa"/>
            <w:vMerge/>
            <w:tcBorders>
              <w:left w:val="single" w:sz="12" w:space="0" w:color="FFFFFF"/>
              <w:righ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100</w:t>
            </w:r>
          </w:p>
        </w:tc>
        <w:tc>
          <w:tcPr>
            <w:tcW w:w="5700" w:type="dxa"/>
            <w:tcBorders>
              <w:lef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Commonplace Book</w:t>
            </w:r>
          </w:p>
        </w:tc>
        <w:tc>
          <w:tcPr>
            <w:tcW w:w="3945" w:type="dxa"/>
            <w:vMerge/>
            <w:tcBorders>
              <w:lef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420"/>
        </w:trPr>
        <w:tc>
          <w:tcPr>
            <w:tcW w:w="735" w:type="dxa"/>
            <w:tcBorders>
              <w:righ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jc w:val="center"/>
              <w:rPr>
                <w:rFonts w:ascii="Helvetica Neue" w:eastAsia="Helvetica Neue" w:hAnsi="Helvetica Neue" w:cs="Helvetica Neue"/>
                <w:b/>
              </w:rPr>
            </w:pPr>
            <w:r>
              <w:rPr>
                <w:rFonts w:ascii="Helvetica Neue" w:eastAsia="Helvetica Neue" w:hAnsi="Helvetica Neue" w:cs="Helvetica Neue"/>
                <w:b/>
              </w:rPr>
              <w:t>50</w:t>
            </w:r>
          </w:p>
        </w:tc>
        <w:tc>
          <w:tcPr>
            <w:tcW w:w="5700" w:type="dxa"/>
            <w:tcBorders>
              <w:left w:val="single" w:sz="12" w:space="0" w:color="000000"/>
            </w:tcBorders>
            <w:shd w:val="clear" w:color="auto" w:fill="auto"/>
            <w:tcMar>
              <w:top w:w="100" w:type="dxa"/>
              <w:left w:w="100" w:type="dxa"/>
              <w:bottom w:w="100" w:type="dxa"/>
              <w:right w:w="100" w:type="dxa"/>
            </w:tcMar>
          </w:tcPr>
          <w:p w:rsidR="00D60DF8" w:rsidRDefault="004F563D">
            <w:pPr>
              <w:widowControl w:val="0"/>
              <w:pBdr>
                <w:top w:val="nil"/>
                <w:left w:val="nil"/>
                <w:bottom w:val="nil"/>
                <w:right w:val="nil"/>
                <w:between w:val="nil"/>
              </w:pBdr>
              <w:spacing w:after="0"/>
              <w:rPr>
                <w:rFonts w:ascii="Helvetica Neue" w:eastAsia="Helvetica Neue" w:hAnsi="Helvetica Neue" w:cs="Helvetica Neue"/>
                <w:b/>
              </w:rPr>
            </w:pPr>
            <w:r>
              <w:rPr>
                <w:rFonts w:ascii="Helvetica Neue" w:eastAsia="Helvetica Neue" w:hAnsi="Helvetica Neue" w:cs="Helvetica Neue"/>
                <w:b/>
              </w:rPr>
              <w:t xml:space="preserve">   Writing Zone Appointment &amp; Reflection</w:t>
            </w:r>
          </w:p>
        </w:tc>
        <w:tc>
          <w:tcPr>
            <w:tcW w:w="3945" w:type="dxa"/>
            <w:vMerge/>
            <w:tcBorders>
              <w:lef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360"/>
        </w:trPr>
        <w:tc>
          <w:tcPr>
            <w:tcW w:w="735" w:type="dxa"/>
            <w:tcBorders>
              <w:righ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jc w:val="center"/>
              <w:rPr>
                <w:rFonts w:ascii="Helvetica Neue" w:eastAsia="Helvetica Neue" w:hAnsi="Helvetica Neue" w:cs="Helvetica Neue"/>
                <w:b/>
              </w:rPr>
            </w:pPr>
          </w:p>
        </w:tc>
        <w:tc>
          <w:tcPr>
            <w:tcW w:w="5700" w:type="dxa"/>
            <w:tcBorders>
              <w:lef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c>
          <w:tcPr>
            <w:tcW w:w="3945" w:type="dxa"/>
            <w:vMerge/>
            <w:tcBorders>
              <w:left w:val="single" w:sz="12" w:space="0" w:color="FFFFFF"/>
            </w:tcBorders>
            <w:shd w:val="clear" w:color="auto" w:fill="auto"/>
            <w:tcMar>
              <w:top w:w="100" w:type="dxa"/>
              <w:left w:w="100" w:type="dxa"/>
              <w:bottom w:w="100" w:type="dxa"/>
              <w:right w:w="100" w:type="dxa"/>
            </w:tcMar>
          </w:tcPr>
          <w:p w:rsidR="00D60DF8" w:rsidRDefault="00D60DF8">
            <w:pPr>
              <w:widowControl w:val="0"/>
              <w:pBdr>
                <w:top w:val="nil"/>
                <w:left w:val="nil"/>
                <w:bottom w:val="nil"/>
                <w:right w:val="nil"/>
                <w:between w:val="nil"/>
              </w:pBdr>
              <w:spacing w:after="0"/>
              <w:rPr>
                <w:rFonts w:ascii="Helvetica Neue" w:eastAsia="Helvetica Neue" w:hAnsi="Helvetica Neue" w:cs="Helvetica Neue"/>
                <w:b/>
              </w:rPr>
            </w:pPr>
          </w:p>
        </w:tc>
      </w:tr>
      <w:tr w:rsidR="00D60DF8">
        <w:trPr>
          <w:trHeight w:val="340"/>
        </w:trPr>
        <w:tc>
          <w:tcPr>
            <w:tcW w:w="10380" w:type="dxa"/>
            <w:gridSpan w:val="3"/>
            <w:shd w:val="clear" w:color="auto" w:fill="auto"/>
            <w:tcMar>
              <w:top w:w="100" w:type="dxa"/>
              <w:left w:w="100" w:type="dxa"/>
              <w:bottom w:w="100" w:type="dxa"/>
              <w:right w:w="100" w:type="dxa"/>
            </w:tcMar>
          </w:tcPr>
          <w:p w:rsidR="00D60DF8" w:rsidRDefault="004F563D">
            <w:pPr>
              <w:pStyle w:val="Heading2"/>
            </w:pPr>
            <w:bookmarkStart w:id="7" w:name="_lpm3k3yxy2o4" w:colFirst="0" w:colLast="0"/>
            <w:bookmarkEnd w:id="7"/>
            <w:r>
              <w:t>Reading Checks</w:t>
            </w:r>
          </w:p>
        </w:tc>
      </w:tr>
      <w:tr w:rsidR="00D60DF8">
        <w:trPr>
          <w:trHeight w:val="420"/>
        </w:trPr>
        <w:tc>
          <w:tcPr>
            <w:tcW w:w="735" w:type="dxa"/>
            <w:shd w:val="clear" w:color="auto" w:fill="auto"/>
            <w:tcMar>
              <w:top w:w="100" w:type="dxa"/>
              <w:left w:w="100" w:type="dxa"/>
              <w:bottom w:w="100" w:type="dxa"/>
              <w:right w:w="100" w:type="dxa"/>
            </w:tcMar>
          </w:tcPr>
          <w:p w:rsidR="00D60DF8" w:rsidRDefault="004F563D">
            <w:pPr>
              <w:pStyle w:val="Heading2"/>
              <w:rPr>
                <w:color w:val="000000"/>
                <w:sz w:val="28"/>
                <w:szCs w:val="28"/>
              </w:rPr>
            </w:pPr>
            <w:r>
              <w:rPr>
                <w:rFonts w:ascii="Arial Unicode MS" w:eastAsia="Arial Unicode MS" w:hAnsi="Arial Unicode MS" w:cs="Arial Unicode MS"/>
                <w:color w:val="000000"/>
                <w:sz w:val="28"/>
                <w:szCs w:val="28"/>
              </w:rPr>
              <w:t>✓</w:t>
            </w:r>
            <w:r>
              <w:rPr>
                <w:rFonts w:ascii="Arial Unicode MS" w:eastAsia="Arial Unicode MS" w:hAnsi="Arial Unicode MS" w:cs="Arial Unicode MS"/>
                <w:color w:val="000000"/>
                <w:sz w:val="28"/>
                <w:szCs w:val="28"/>
              </w:rPr>
              <w:t xml:space="preserve"> +</w:t>
            </w:r>
          </w:p>
        </w:tc>
        <w:tc>
          <w:tcPr>
            <w:tcW w:w="9645" w:type="dxa"/>
            <w:gridSpan w:val="2"/>
            <w:tcBorders>
              <w:left w:val="single" w:sz="12" w:space="0" w:color="FFFFFF"/>
            </w:tcBorders>
            <w:shd w:val="clear" w:color="auto" w:fill="auto"/>
            <w:tcMar>
              <w:top w:w="100" w:type="dxa"/>
              <w:left w:w="100" w:type="dxa"/>
              <w:bottom w:w="100" w:type="dxa"/>
              <w:right w:w="100" w:type="dxa"/>
            </w:tcMar>
          </w:tcPr>
          <w:p w:rsidR="00D60DF8" w:rsidRDefault="004F563D">
            <w:pPr>
              <w:pStyle w:val="Heading2"/>
            </w:pPr>
            <w:bookmarkStart w:id="8" w:name="_vp3xcsrz8psq" w:colFirst="0" w:colLast="0"/>
            <w:bookmarkEnd w:id="8"/>
            <w:r>
              <w:rPr>
                <w:b w:val="0"/>
                <w:color w:val="000000"/>
              </w:rPr>
              <w:t xml:space="preserve">Entry shows a clear understanding of, or </w:t>
            </w:r>
            <w:proofErr w:type="gramStart"/>
            <w:r>
              <w:rPr>
                <w:b w:val="0"/>
                <w:color w:val="000000"/>
              </w:rPr>
              <w:t>concerted  engagement</w:t>
            </w:r>
            <w:proofErr w:type="gramEnd"/>
            <w:r>
              <w:rPr>
                <w:b w:val="0"/>
                <w:color w:val="000000"/>
              </w:rPr>
              <w:t xml:space="preserve"> with, the content of the assigned reading. Entry uses specific, textual examples (quote, paraphrase, or summary) from the reading to support claims. There is no doubt that the student read the </w:t>
            </w:r>
            <w:r>
              <w:rPr>
                <w:b w:val="0"/>
                <w:color w:val="000000"/>
              </w:rPr>
              <w:t>assigned reading.</w:t>
            </w:r>
            <w:r>
              <w:t xml:space="preserve"> </w:t>
            </w:r>
          </w:p>
        </w:tc>
      </w:tr>
      <w:tr w:rsidR="00D60DF8">
        <w:trPr>
          <w:trHeight w:val="420"/>
        </w:trPr>
        <w:tc>
          <w:tcPr>
            <w:tcW w:w="735" w:type="dxa"/>
            <w:shd w:val="clear" w:color="auto" w:fill="auto"/>
            <w:tcMar>
              <w:top w:w="100" w:type="dxa"/>
              <w:left w:w="100" w:type="dxa"/>
              <w:bottom w:w="100" w:type="dxa"/>
              <w:right w:w="100" w:type="dxa"/>
            </w:tcMar>
          </w:tcPr>
          <w:p w:rsidR="00D60DF8" w:rsidRDefault="004F563D">
            <w:pPr>
              <w:pStyle w:val="Heading2"/>
              <w:rPr>
                <w:color w:val="000000"/>
                <w:sz w:val="28"/>
                <w:szCs w:val="28"/>
              </w:rPr>
            </w:pPr>
            <w:bookmarkStart w:id="9" w:name="_s1435khl6s3m" w:colFirst="0" w:colLast="0"/>
            <w:bookmarkEnd w:id="9"/>
            <w:r>
              <w:rPr>
                <w:rFonts w:ascii="Arial Unicode MS" w:eastAsia="Arial Unicode MS" w:hAnsi="Arial Unicode MS" w:cs="Arial Unicode MS"/>
                <w:color w:val="000000"/>
                <w:sz w:val="28"/>
                <w:szCs w:val="28"/>
              </w:rPr>
              <w:t>✓</w:t>
            </w:r>
          </w:p>
        </w:tc>
        <w:tc>
          <w:tcPr>
            <w:tcW w:w="9645" w:type="dxa"/>
            <w:gridSpan w:val="2"/>
            <w:tcBorders>
              <w:left w:val="single" w:sz="12" w:space="0" w:color="FFFFFF"/>
            </w:tcBorders>
            <w:shd w:val="clear" w:color="auto" w:fill="auto"/>
            <w:tcMar>
              <w:top w:w="100" w:type="dxa"/>
              <w:left w:w="100" w:type="dxa"/>
              <w:bottom w:w="100" w:type="dxa"/>
              <w:right w:w="100" w:type="dxa"/>
            </w:tcMar>
          </w:tcPr>
          <w:p w:rsidR="00D60DF8" w:rsidRDefault="004F563D">
            <w:pPr>
              <w:spacing w:after="0"/>
              <w:rPr>
                <w:rFonts w:ascii="Helvetica Neue" w:eastAsia="Helvetica Neue" w:hAnsi="Helvetica Neue" w:cs="Helvetica Neue"/>
                <w:b/>
              </w:rPr>
            </w:pPr>
            <w:r>
              <w:rPr>
                <w:rFonts w:ascii="Helvetica Neue" w:eastAsia="Helvetica Neue" w:hAnsi="Helvetica Neue" w:cs="Helvetica Neue"/>
                <w:color w:val="000000"/>
              </w:rPr>
              <w:t>Entry shows some understanding of, or some engagement with the content of the assigned reading. Entry uses some examples (quote, paraphrase, or summary) from the reading to support claims. There is no doubt that the student read the a</w:t>
            </w:r>
            <w:r>
              <w:rPr>
                <w:rFonts w:ascii="Helvetica Neue" w:eastAsia="Helvetica Neue" w:hAnsi="Helvetica Neue" w:cs="Helvetica Neue"/>
                <w:color w:val="000000"/>
              </w:rPr>
              <w:t>ssigned reading.</w:t>
            </w:r>
          </w:p>
        </w:tc>
      </w:tr>
      <w:tr w:rsidR="00D60DF8">
        <w:trPr>
          <w:trHeight w:val="420"/>
        </w:trPr>
        <w:tc>
          <w:tcPr>
            <w:tcW w:w="735" w:type="dxa"/>
            <w:shd w:val="clear" w:color="auto" w:fill="auto"/>
            <w:tcMar>
              <w:top w:w="100" w:type="dxa"/>
              <w:left w:w="100" w:type="dxa"/>
              <w:bottom w:w="100" w:type="dxa"/>
              <w:right w:w="100" w:type="dxa"/>
            </w:tcMar>
          </w:tcPr>
          <w:p w:rsidR="00D60DF8" w:rsidRDefault="004F563D">
            <w:pPr>
              <w:pStyle w:val="Heading2"/>
              <w:rPr>
                <w:color w:val="000000"/>
                <w:sz w:val="28"/>
                <w:szCs w:val="28"/>
              </w:rPr>
            </w:pPr>
            <w:bookmarkStart w:id="10" w:name="_93glu8iqu1a3" w:colFirst="0" w:colLast="0"/>
            <w:bookmarkEnd w:id="10"/>
            <w:r>
              <w:rPr>
                <w:rFonts w:ascii="Arial Unicode MS" w:eastAsia="Arial Unicode MS" w:hAnsi="Arial Unicode MS" w:cs="Arial Unicode MS"/>
                <w:color w:val="000000"/>
                <w:sz w:val="28"/>
                <w:szCs w:val="28"/>
              </w:rPr>
              <w:t>✓</w:t>
            </w:r>
            <w:r>
              <w:rPr>
                <w:color w:val="000000"/>
                <w:sz w:val="28"/>
                <w:szCs w:val="28"/>
              </w:rPr>
              <w:t>—</w:t>
            </w:r>
          </w:p>
        </w:tc>
        <w:tc>
          <w:tcPr>
            <w:tcW w:w="9645" w:type="dxa"/>
            <w:gridSpan w:val="2"/>
            <w:tcBorders>
              <w:left w:val="single" w:sz="12" w:space="0" w:color="FFFFFF"/>
            </w:tcBorders>
            <w:shd w:val="clear" w:color="auto" w:fill="auto"/>
            <w:tcMar>
              <w:top w:w="100" w:type="dxa"/>
              <w:left w:w="100" w:type="dxa"/>
              <w:bottom w:w="100" w:type="dxa"/>
              <w:right w:w="100" w:type="dxa"/>
            </w:tcMar>
          </w:tcPr>
          <w:p w:rsidR="00D60DF8" w:rsidRDefault="004F563D">
            <w:pPr>
              <w:spacing w:after="0"/>
              <w:rPr>
                <w:rFonts w:ascii="Helvetica Neue" w:eastAsia="Helvetica Neue" w:hAnsi="Helvetica Neue" w:cs="Helvetica Neue"/>
                <w:b/>
              </w:rPr>
            </w:pPr>
            <w:r>
              <w:rPr>
                <w:rFonts w:ascii="Helvetica Neue" w:eastAsia="Helvetica Neue" w:hAnsi="Helvetica Neue" w:cs="Helvetica Neue"/>
                <w:color w:val="000000"/>
              </w:rPr>
              <w:t>Entry shows little to no understanding of or engagement with the content of the assigned reading. Entry uses few or no examples (quote, paraphrase, or summary) from the reading to support claims. It is unclear whether the student read the assigned reading.</w:t>
            </w:r>
          </w:p>
        </w:tc>
      </w:tr>
    </w:tbl>
    <w:p w:rsidR="00D60DF8" w:rsidRDefault="004F563D">
      <w:pPr>
        <w:pStyle w:val="Heading1"/>
        <w:spacing w:after="0"/>
        <w:rPr>
          <w:rFonts w:ascii="Helvetica Neue" w:eastAsia="Helvetica Neue" w:hAnsi="Helvetica Neue" w:cs="Helvetica Neue"/>
        </w:rPr>
      </w:pPr>
      <w:bookmarkStart w:id="11" w:name="_jugo9ve3sc1i" w:colFirst="0" w:colLast="0"/>
      <w:bookmarkEnd w:id="11"/>
      <w:r>
        <w:rPr>
          <w:rFonts w:ascii="Helvetica Neue" w:eastAsia="Helvetica Neue" w:hAnsi="Helvetica Neue" w:cs="Helvetica Neue"/>
        </w:rPr>
        <w:t>Course Policies</w:t>
      </w:r>
    </w:p>
    <w:p w:rsidR="00D60DF8" w:rsidRDefault="004F563D">
      <w:pPr>
        <w:pStyle w:val="Heading2"/>
      </w:pPr>
      <w:bookmarkStart w:id="12" w:name="_uvs7tc17mrb8" w:colFirst="0" w:colLast="0"/>
      <w:bookmarkEnd w:id="12"/>
      <w:r>
        <w:t>Attendance &amp; Participation</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Your presence in class is one of the ways in which you </w:t>
      </w:r>
      <w:proofErr w:type="gramStart"/>
      <w:r>
        <w:rPr>
          <w:rFonts w:ascii="Helvetica Neue" w:eastAsia="Helvetica Neue" w:hAnsi="Helvetica Neue" w:cs="Helvetica Neue"/>
          <w:color w:val="000000"/>
        </w:rPr>
        <w:t>craft</w:t>
      </w:r>
      <w:proofErr w:type="gramEnd"/>
      <w:r>
        <w:rPr>
          <w:rFonts w:ascii="Helvetica Neue" w:eastAsia="Helvetica Neue" w:hAnsi="Helvetica Neue" w:cs="Helvetica Neue"/>
          <w:color w:val="000000"/>
        </w:rPr>
        <w:t xml:space="preserve"> your ethos as a student. While I will not deduct grades for poor attendance, missing too many classes will affect your grade, because you </w:t>
      </w: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miss Re</w:t>
      </w:r>
      <w:r>
        <w:rPr>
          <w:rFonts w:ascii="Helvetica Neue" w:eastAsia="Helvetica Neue" w:hAnsi="Helvetica Neue" w:cs="Helvetica Neue"/>
          <w:color w:val="000000"/>
        </w:rPr>
        <w:t xml:space="preserve">ading Check entries and valuable learning activities that you will not be able to make up.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Being a body in a seat is not full attendance – while you are in class, you </w:t>
      </w:r>
      <w:proofErr w:type="gramStart"/>
      <w:r>
        <w:rPr>
          <w:rFonts w:ascii="Helvetica Neue" w:eastAsia="Helvetica Neue" w:hAnsi="Helvetica Neue" w:cs="Helvetica Neue"/>
          <w:color w:val="000000"/>
        </w:rPr>
        <w:t>are expected</w:t>
      </w:r>
      <w:proofErr w:type="gramEnd"/>
      <w:r>
        <w:rPr>
          <w:rFonts w:ascii="Helvetica Neue" w:eastAsia="Helvetica Neue" w:hAnsi="Helvetica Neue" w:cs="Helvetica Neue"/>
          <w:color w:val="000000"/>
        </w:rPr>
        <w:t xml:space="preserve"> to pay attention, arrive prepared, take notes, and participate in class di</w:t>
      </w:r>
      <w:r>
        <w:rPr>
          <w:rFonts w:ascii="Helvetica Neue" w:eastAsia="Helvetica Neue" w:hAnsi="Helvetica Neue" w:cs="Helvetica Neue"/>
          <w:color w:val="000000"/>
        </w:rPr>
        <w:t>scussion. I will ask you to leave the class that day if you are not actively learning (i.e. sleeping in class, not paying attention to the course materials, or using your phone extensively). If you anticipate needing to miss class on the day that work is d</w:t>
      </w:r>
      <w:r>
        <w:rPr>
          <w:rFonts w:ascii="Helvetica Neue" w:eastAsia="Helvetica Neue" w:hAnsi="Helvetica Neue" w:cs="Helvetica Neue"/>
          <w:color w:val="000000"/>
        </w:rPr>
        <w:t xml:space="preserve">ue, email me so that you can arrange turning the work in </w:t>
      </w:r>
      <w:r>
        <w:rPr>
          <w:rFonts w:ascii="Helvetica Neue" w:eastAsia="Helvetica Neue" w:hAnsi="Helvetica Neue" w:cs="Helvetica Neue"/>
          <w:i/>
          <w:color w:val="000000"/>
        </w:rPr>
        <w:t xml:space="preserve">before </w:t>
      </w:r>
      <w:r>
        <w:rPr>
          <w:rFonts w:ascii="Helvetica Neue" w:eastAsia="Helvetica Neue" w:hAnsi="Helvetica Neue" w:cs="Helvetica Neue"/>
          <w:color w:val="000000"/>
        </w:rPr>
        <w:t xml:space="preserve">the due date. Please also make all efforts to arrive to class on time. </w:t>
      </w:r>
    </w:p>
    <w:p w:rsidR="00D60DF8" w:rsidRDefault="00D60DF8">
      <w:pPr>
        <w:spacing w:after="0"/>
        <w:rPr>
          <w:rFonts w:ascii="Helvetica Neue" w:eastAsia="Helvetica Neue" w:hAnsi="Helvetica Neue" w:cs="Helvetica Neue"/>
          <w:color w:val="000000"/>
        </w:rPr>
      </w:pPr>
    </w:p>
    <w:p w:rsidR="00D60DF8" w:rsidRDefault="004F563D">
      <w:pPr>
        <w:pStyle w:val="Heading2"/>
      </w:pPr>
      <w:bookmarkStart w:id="13" w:name="_b26i9nbpn78w" w:colFirst="0" w:colLast="0"/>
      <w:bookmarkEnd w:id="13"/>
      <w:r>
        <w:t>Absences</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Absence is not an excuse for ignorance. </w:t>
      </w:r>
      <w:proofErr w:type="gramStart"/>
      <w:r>
        <w:rPr>
          <w:rFonts w:ascii="Helvetica Neue" w:eastAsia="Helvetica Neue" w:hAnsi="Helvetica Neue" w:cs="Helvetica Neue"/>
          <w:color w:val="000000"/>
        </w:rPr>
        <w:t>If you are absent, it is your responsibility to contact one of your cl</w:t>
      </w:r>
      <w:r>
        <w:rPr>
          <w:rFonts w:ascii="Helvetica Neue" w:eastAsia="Helvetica Neue" w:hAnsi="Helvetica Neue" w:cs="Helvetica Neue"/>
          <w:color w:val="000000"/>
        </w:rPr>
        <w:t>assmates and/or check Google Classroom for any learning materials posted (lecture slides, assignment prompts, rubrics, etc.) to get the information you missed.</w:t>
      </w:r>
      <w:proofErr w:type="gramEnd"/>
      <w:r>
        <w:rPr>
          <w:rFonts w:ascii="Helvetica Neue" w:eastAsia="Helvetica Neue" w:hAnsi="Helvetica Neue" w:cs="Helvetica Neue"/>
          <w:color w:val="000000"/>
        </w:rPr>
        <w:t xml:space="preserve"> If you are truly unable to find an answer to your questions through your peers or through your o</w:t>
      </w:r>
      <w:r>
        <w:rPr>
          <w:rFonts w:ascii="Helvetica Neue" w:eastAsia="Helvetica Neue" w:hAnsi="Helvetica Neue" w:cs="Helvetica Neue"/>
          <w:color w:val="000000"/>
        </w:rPr>
        <w:t xml:space="preserve">wn investigations, then </w:t>
      </w:r>
      <w:proofErr w:type="gramStart"/>
      <w:r>
        <w:rPr>
          <w:rFonts w:ascii="Helvetica Neue" w:eastAsia="Helvetica Neue" w:hAnsi="Helvetica Neue" w:cs="Helvetica Neue"/>
          <w:color w:val="000000"/>
        </w:rPr>
        <w:t>I’ll</w:t>
      </w:r>
      <w:proofErr w:type="gramEnd"/>
      <w:r>
        <w:rPr>
          <w:rFonts w:ascii="Helvetica Neue" w:eastAsia="Helvetica Neue" w:hAnsi="Helvetica Neue" w:cs="Helvetica Neue"/>
          <w:color w:val="000000"/>
        </w:rPr>
        <w:t xml:space="preserve"> be happy to answer emails about specific questions. I ask that, if you know you will miss class, that you please contact me as soon as possible. </w:t>
      </w:r>
    </w:p>
    <w:p w:rsidR="00D60DF8" w:rsidRDefault="004F563D">
      <w:pPr>
        <w:pStyle w:val="Heading2"/>
        <w:rPr>
          <w:color w:val="000000"/>
        </w:rPr>
      </w:pPr>
      <w:bookmarkStart w:id="14" w:name="_hkr3p4edwjvk" w:colFirst="0" w:colLast="0"/>
      <w:bookmarkEnd w:id="14"/>
      <w:r>
        <w:t>Due Dates, Extensions, &amp; Late Work</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It is your responsibility as a student to make</w:t>
      </w:r>
      <w:r>
        <w:rPr>
          <w:rFonts w:ascii="Helvetica Neue" w:eastAsia="Helvetica Neue" w:hAnsi="Helvetica Neue" w:cs="Helvetica Neue"/>
          <w:color w:val="000000"/>
        </w:rPr>
        <w:t xml:space="preserve"> up the applicable work </w:t>
      </w:r>
      <w:proofErr w:type="gramStart"/>
      <w:r>
        <w:rPr>
          <w:rFonts w:ascii="Helvetica Neue" w:eastAsia="Helvetica Neue" w:hAnsi="Helvetica Neue" w:cs="Helvetica Neue"/>
          <w:color w:val="000000"/>
        </w:rPr>
        <w:t>you’ve</w:t>
      </w:r>
      <w:proofErr w:type="gramEnd"/>
      <w:r>
        <w:rPr>
          <w:rFonts w:ascii="Helvetica Neue" w:eastAsia="Helvetica Neue" w:hAnsi="Helvetica Neue" w:cs="Helvetica Neue"/>
          <w:color w:val="000000"/>
        </w:rPr>
        <w:t xml:space="preserve"> missed. I will only accept missed in-class assignments if you bring them as a hard copy on the first day you are back in class. You are responsible for knowing and implementing any changes to the schedule or expectations on a</w:t>
      </w:r>
      <w:r>
        <w:rPr>
          <w:rFonts w:ascii="Helvetica Neue" w:eastAsia="Helvetica Neue" w:hAnsi="Helvetica Neue" w:cs="Helvetica Neue"/>
          <w:color w:val="000000"/>
        </w:rPr>
        <w:t>ssignments before arriving to the next class.</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I provide specific instructions for assignment turn-ins on the course calendar below and on Google Classroom; I </w:t>
      </w:r>
      <w:proofErr w:type="gramStart"/>
      <w:r>
        <w:rPr>
          <w:rFonts w:ascii="Helvetica Neue" w:eastAsia="Helvetica Neue" w:hAnsi="Helvetica Neue" w:cs="Helvetica Neue"/>
          <w:color w:val="000000"/>
        </w:rPr>
        <w:t>may also</w:t>
      </w:r>
      <w:proofErr w:type="gramEnd"/>
      <w:r>
        <w:rPr>
          <w:rFonts w:ascii="Helvetica Neue" w:eastAsia="Helvetica Neue" w:hAnsi="Helvetica Neue" w:cs="Helvetica Neue"/>
          <w:color w:val="000000"/>
        </w:rPr>
        <w:t xml:space="preserve"> ask you to bring hard copy drafts for in-class work. Extension requests </w:t>
      </w:r>
      <w:proofErr w:type="gramStart"/>
      <w:r>
        <w:rPr>
          <w:rFonts w:ascii="Helvetica Neue" w:eastAsia="Helvetica Neue" w:hAnsi="Helvetica Neue" w:cs="Helvetica Neue"/>
          <w:color w:val="000000"/>
        </w:rPr>
        <w:t>must be emailed</w:t>
      </w:r>
      <w:proofErr w:type="gramEnd"/>
      <w:r>
        <w:rPr>
          <w:rFonts w:ascii="Helvetica Neue" w:eastAsia="Helvetica Neue" w:hAnsi="Helvetica Neue" w:cs="Helvetica Neue"/>
          <w:color w:val="000000"/>
        </w:rPr>
        <w:t xml:space="preserve"> </w:t>
      </w:r>
      <w:r>
        <w:rPr>
          <w:rFonts w:ascii="Helvetica Neue" w:eastAsia="Helvetica Neue" w:hAnsi="Helvetica Neue" w:cs="Helvetica Neue"/>
          <w:color w:val="000000"/>
        </w:rPr>
        <w:t>to me at least 48 hours in advance of an assignment deadline; they must also include a rationale for the extension and propose a new due date.</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Late work will drop 1/3 of a letter grade for each day that it is late. If the assignment </w:t>
      </w:r>
      <w:proofErr w:type="gramStart"/>
      <w:r>
        <w:rPr>
          <w:rFonts w:ascii="Helvetica Neue" w:eastAsia="Helvetica Neue" w:hAnsi="Helvetica Neue" w:cs="Helvetica Neue"/>
          <w:color w:val="000000"/>
        </w:rPr>
        <w:t>has not been turned in</w:t>
      </w:r>
      <w:proofErr w:type="gramEnd"/>
      <w:r>
        <w:rPr>
          <w:rFonts w:ascii="Helvetica Neue" w:eastAsia="Helvetica Neue" w:hAnsi="Helvetica Neue" w:cs="Helvetica Neue"/>
          <w:color w:val="000000"/>
        </w:rPr>
        <w:t xml:space="preserve"> within five days of the due date, I will no longer accept it. This is to ensure that you </w:t>
      </w:r>
      <w:proofErr w:type="gramStart"/>
      <w:r>
        <w:rPr>
          <w:rFonts w:ascii="Helvetica Neue" w:eastAsia="Helvetica Neue" w:hAnsi="Helvetica Neue" w:cs="Helvetica Neue"/>
          <w:color w:val="000000"/>
        </w:rPr>
        <w:t>don’t</w:t>
      </w:r>
      <w:proofErr w:type="gramEnd"/>
      <w:r>
        <w:rPr>
          <w:rFonts w:ascii="Helvetica Neue" w:eastAsia="Helvetica Neue" w:hAnsi="Helvetica Neue" w:cs="Helvetica Neue"/>
          <w:color w:val="000000"/>
        </w:rPr>
        <w:t xml:space="preserve"> fall too far behind.</w:t>
      </w:r>
    </w:p>
    <w:p w:rsidR="00D60DF8" w:rsidRDefault="004F563D">
      <w:pPr>
        <w:pStyle w:val="Heading2"/>
      </w:pPr>
      <w:bookmarkStart w:id="15" w:name="_n2axn7ik8oh4" w:colFirst="0" w:colLast="0"/>
      <w:bookmarkEnd w:id="15"/>
      <w:r>
        <w:t>Google Classroom &amp; Email</w:t>
      </w:r>
    </w:p>
    <w:p w:rsidR="00D60DF8" w:rsidRDefault="004F563D">
      <w:pPr>
        <w:spacing w:after="0"/>
        <w:rPr>
          <w:rFonts w:ascii="Helvetica Neue" w:eastAsia="Helvetica Neue" w:hAnsi="Helvetica Neue" w:cs="Helvetica Neue"/>
          <w:b/>
          <w:color w:val="000000"/>
        </w:rPr>
      </w:pPr>
      <w:r>
        <w:rPr>
          <w:rFonts w:ascii="Helvetica Neue" w:eastAsia="Helvetica Neue" w:hAnsi="Helvetica Neue" w:cs="Helvetica Neue"/>
          <w:color w:val="000000"/>
        </w:rPr>
        <w:t xml:space="preserve">I will make regular use of Google Classroom and email to post materials, log grades, and contact you with announcements. You will receive an invite code from me during Week 1 to join our Google Classroom course site, so be sure to sign up as soon as </w:t>
      </w:r>
      <w:proofErr w:type="gramStart"/>
      <w:r>
        <w:rPr>
          <w:rFonts w:ascii="Helvetica Neue" w:eastAsia="Helvetica Neue" w:hAnsi="Helvetica Neue" w:cs="Helvetica Neue"/>
          <w:color w:val="000000"/>
        </w:rPr>
        <w:t>you’re</w:t>
      </w:r>
      <w:proofErr w:type="gramEnd"/>
      <w:r>
        <w:rPr>
          <w:rFonts w:ascii="Helvetica Neue" w:eastAsia="Helvetica Neue" w:hAnsi="Helvetica Neue" w:cs="Helvetica Neue"/>
          <w:color w:val="000000"/>
        </w:rPr>
        <w:t xml:space="preserve"> able. </w:t>
      </w:r>
    </w:p>
    <w:p w:rsidR="00D60DF8" w:rsidRDefault="00D60DF8">
      <w:pPr>
        <w:spacing w:after="0"/>
        <w:rPr>
          <w:rFonts w:ascii="Helvetica Neue" w:eastAsia="Helvetica Neue" w:hAnsi="Helvetica Neue" w:cs="Helvetica Neue"/>
          <w:b/>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You are responsible for checking your email regularly, as well as setting your Google notifications to receive new announcements. If you do not have ready access to the internet, in a way that will prevent you from successfully completing assignme</w:t>
      </w:r>
      <w:r>
        <w:rPr>
          <w:rFonts w:ascii="Helvetica Neue" w:eastAsia="Helvetica Neue" w:hAnsi="Helvetica Neue" w:cs="Helvetica Neue"/>
          <w:color w:val="000000"/>
        </w:rPr>
        <w:t xml:space="preserve">nts, please inform me at the start of the term so that we can discuss alternatives. You must get my explicit, written permission for this. I will endeavor to respond to emails within twenty-four hours during the </w:t>
      </w:r>
      <w:proofErr w:type="gramStart"/>
      <w:r>
        <w:rPr>
          <w:rFonts w:ascii="Helvetica Neue" w:eastAsia="Helvetica Neue" w:hAnsi="Helvetica Neue" w:cs="Helvetica Neue"/>
          <w:color w:val="000000"/>
        </w:rPr>
        <w:t>work week</w:t>
      </w:r>
      <w:proofErr w:type="gramEnd"/>
      <w:r>
        <w:rPr>
          <w:rFonts w:ascii="Helvetica Neue" w:eastAsia="Helvetica Neue" w:hAnsi="Helvetica Neue" w:cs="Helvetica Neue"/>
          <w:color w:val="000000"/>
        </w:rPr>
        <w:t>; if it has been longer than two da</w:t>
      </w:r>
      <w:r>
        <w:rPr>
          <w:rFonts w:ascii="Helvetica Neue" w:eastAsia="Helvetica Neue" w:hAnsi="Helvetica Neue" w:cs="Helvetica Neue"/>
          <w:color w:val="000000"/>
        </w:rPr>
        <w:t>ys and you have not heard back from me, send me a follow-up email or check with me during class. Please plan accordingly.</w:t>
      </w:r>
    </w:p>
    <w:p w:rsidR="00D60DF8" w:rsidRDefault="004F563D">
      <w:pPr>
        <w:pStyle w:val="Heading2"/>
      </w:pPr>
      <w:bookmarkStart w:id="16" w:name="_lqf9rfurwb5c" w:colFirst="0" w:colLast="0"/>
      <w:bookmarkEnd w:id="16"/>
      <w:r>
        <w:t>Classroom Environment &amp; Technology</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The success of our class discussions and activities depends on your being physically and mentally p</w:t>
      </w:r>
      <w:r>
        <w:rPr>
          <w:rFonts w:ascii="Helvetica Neue" w:eastAsia="Helvetica Neue" w:hAnsi="Helvetica Neue" w:cs="Helvetica Neue"/>
          <w:color w:val="000000"/>
        </w:rPr>
        <w:t>resent, as well as respectful; you owe yourself, your classmates, and me the courtesy of being both physically and mentally present. Cell phone use during class is disrespectful and distracting—to your classmates, to me, and to yourself as a learner. I wil</w:t>
      </w:r>
      <w:r>
        <w:rPr>
          <w:rFonts w:ascii="Helvetica Neue" w:eastAsia="Helvetica Neue" w:hAnsi="Helvetica Neue" w:cs="Helvetica Neue"/>
          <w:color w:val="000000"/>
        </w:rPr>
        <w:t xml:space="preserve">l let you know if/when you may use your cell </w:t>
      </w:r>
      <w:r>
        <w:rPr>
          <w:rFonts w:ascii="Helvetica Neue" w:eastAsia="Helvetica Neue" w:hAnsi="Helvetica Neue" w:cs="Helvetica Neue"/>
          <w:color w:val="000000"/>
        </w:rPr>
        <w:lastRenderedPageBreak/>
        <w:t xml:space="preserve">phones, computers, or other technology during class. Otherwise, please respect the learning environment and make sure your devices </w:t>
      </w:r>
      <w:proofErr w:type="gramStart"/>
      <w:r>
        <w:rPr>
          <w:rFonts w:ascii="Helvetica Neue" w:eastAsia="Helvetica Neue" w:hAnsi="Helvetica Neue" w:cs="Helvetica Neue"/>
          <w:color w:val="000000"/>
        </w:rPr>
        <w:t>are put</w:t>
      </w:r>
      <w:proofErr w:type="gramEnd"/>
      <w:r>
        <w:rPr>
          <w:rFonts w:ascii="Helvetica Neue" w:eastAsia="Helvetica Neue" w:hAnsi="Helvetica Neue" w:cs="Helvetica Neue"/>
          <w:color w:val="000000"/>
        </w:rPr>
        <w:t xml:space="preserve"> away when class starts.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rPr>
      </w:pPr>
      <w:r>
        <w:rPr>
          <w:rFonts w:ascii="Helvetica Neue" w:eastAsia="Helvetica Neue" w:hAnsi="Helvetica Neue" w:cs="Helvetica Neue"/>
          <w:color w:val="000000"/>
        </w:rPr>
        <w:t>If you choose to use your device during class,</w:t>
      </w:r>
      <w:r>
        <w:rPr>
          <w:rFonts w:ascii="Helvetica Neue" w:eastAsia="Helvetica Neue" w:hAnsi="Helvetica Neue" w:cs="Helvetica Neue"/>
          <w:color w:val="000000"/>
        </w:rPr>
        <w:t xml:space="preserve"> distracting yourself, your classmates, and me in the process, I will give you one warning. For any subsequent occurrences, you </w:t>
      </w:r>
      <w:proofErr w:type="gramStart"/>
      <w:r>
        <w:rPr>
          <w:rFonts w:ascii="Helvetica Neue" w:eastAsia="Helvetica Neue" w:hAnsi="Helvetica Neue" w:cs="Helvetica Neue"/>
          <w:color w:val="000000"/>
        </w:rPr>
        <w:t>will be invited</w:t>
      </w:r>
      <w:proofErr w:type="gramEnd"/>
      <w:r>
        <w:rPr>
          <w:rFonts w:ascii="Helvetica Neue" w:eastAsia="Helvetica Neue" w:hAnsi="Helvetica Neue" w:cs="Helvetica Neue"/>
          <w:color w:val="000000"/>
        </w:rPr>
        <w:t xml:space="preserve"> to leave the classroom for the day.</w:t>
      </w:r>
    </w:p>
    <w:p w:rsidR="00D60DF8" w:rsidRDefault="00D60DF8">
      <w:pPr>
        <w:spacing w:after="0"/>
        <w:rPr>
          <w:rFonts w:ascii="Helvetica Neue" w:eastAsia="Helvetica Neue" w:hAnsi="Helvetica Neue" w:cs="Helvetica Neue"/>
          <w:color w:val="000000"/>
        </w:rPr>
      </w:pPr>
    </w:p>
    <w:p w:rsidR="00D60DF8" w:rsidRDefault="004F563D">
      <w:pPr>
        <w:pStyle w:val="Heading2"/>
      </w:pPr>
      <w:bookmarkStart w:id="17" w:name="_vajf9ubetrbq" w:colFirst="0" w:colLast="0"/>
      <w:bookmarkEnd w:id="17"/>
      <w:r>
        <w:t>Statement of Inclusion</w:t>
      </w:r>
    </w:p>
    <w:p w:rsidR="00D60DF8" w:rsidRDefault="004F563D">
      <w:pPr>
        <w:spacing w:after="0"/>
        <w:rPr>
          <w:rFonts w:ascii="Helvetica Neue" w:eastAsia="Helvetica Neue" w:hAnsi="Helvetica Neue" w:cs="Helvetica Neue"/>
          <w:i/>
          <w:color w:val="000000"/>
        </w:rPr>
      </w:pPr>
      <w:r>
        <w:rPr>
          <w:rFonts w:ascii="Helvetica Neue" w:eastAsia="Helvetica Neue" w:hAnsi="Helvetica Neue" w:cs="Helvetica Neue"/>
          <w:color w:val="000000"/>
        </w:rPr>
        <w:t>To promote academic excellence and learning environments that encourage multiple perspectives</w:t>
      </w:r>
      <w:r>
        <w:rPr>
          <w:rFonts w:ascii="Helvetica Neue" w:eastAsia="Helvetica Neue" w:hAnsi="Helvetica Neue" w:cs="Helvetica Neue"/>
          <w:i/>
          <w:color w:val="000000"/>
        </w:rPr>
        <w:t xml:space="preserve"> </w:t>
      </w:r>
      <w:r>
        <w:rPr>
          <w:rFonts w:ascii="Helvetica Neue" w:eastAsia="Helvetica Neue" w:hAnsi="Helvetica Neue" w:cs="Helvetica Neue"/>
          <w:color w:val="000000"/>
        </w:rPr>
        <w:t>and the free exchange of ideas, all courses at LBCC will provide students the opportunity to interact</w:t>
      </w:r>
      <w:r>
        <w:rPr>
          <w:rFonts w:ascii="Helvetica Neue" w:eastAsia="Helvetica Neue" w:hAnsi="Helvetica Neue" w:cs="Helvetica Neue"/>
          <w:i/>
          <w:color w:val="000000"/>
        </w:rPr>
        <w:t xml:space="preserve"> </w:t>
      </w:r>
      <w:r>
        <w:rPr>
          <w:rFonts w:ascii="Helvetica Neue" w:eastAsia="Helvetica Neue" w:hAnsi="Helvetica Neue" w:cs="Helvetica Neue"/>
          <w:color w:val="000000"/>
        </w:rPr>
        <w:t xml:space="preserve">with values, opinions, and/or beliefs different </w:t>
      </w:r>
      <w:proofErr w:type="gramStart"/>
      <w:r>
        <w:rPr>
          <w:rFonts w:ascii="Helvetica Neue" w:eastAsia="Helvetica Neue" w:hAnsi="Helvetica Neue" w:cs="Helvetica Neue"/>
          <w:color w:val="000000"/>
        </w:rPr>
        <w:t>than</w:t>
      </w:r>
      <w:proofErr w:type="gramEnd"/>
      <w:r>
        <w:rPr>
          <w:rFonts w:ascii="Helvetica Neue" w:eastAsia="Helvetica Neue" w:hAnsi="Helvetica Neue" w:cs="Helvetica Neue"/>
          <w:color w:val="000000"/>
        </w:rPr>
        <w:t xml:space="preserve"> their o</w:t>
      </w:r>
      <w:r>
        <w:rPr>
          <w:rFonts w:ascii="Helvetica Neue" w:eastAsia="Helvetica Neue" w:hAnsi="Helvetica Neue" w:cs="Helvetica Neue"/>
          <w:color w:val="000000"/>
        </w:rPr>
        <w:t>wn in safe, positive and nurturing learning</w:t>
      </w:r>
      <w:r>
        <w:rPr>
          <w:rFonts w:ascii="Helvetica Neue" w:eastAsia="Helvetica Neue" w:hAnsi="Helvetica Neue" w:cs="Helvetica Neue"/>
          <w:i/>
          <w:color w:val="000000"/>
        </w:rPr>
        <w:t xml:space="preserve"> </w:t>
      </w:r>
      <w:r>
        <w:rPr>
          <w:rFonts w:ascii="Helvetica Neue" w:eastAsia="Helvetica Neue" w:hAnsi="Helvetica Neue" w:cs="Helvetica Neue"/>
          <w:color w:val="000000"/>
        </w:rPr>
        <w:t>environments. LBCC is committed to producing culturally literate individuals capable of interacting,</w:t>
      </w:r>
      <w:r>
        <w:rPr>
          <w:rFonts w:ascii="Helvetica Neue" w:eastAsia="Helvetica Neue" w:hAnsi="Helvetica Neue" w:cs="Helvetica Neue"/>
          <w:i/>
          <w:color w:val="000000"/>
        </w:rPr>
        <w:t xml:space="preserve"> </w:t>
      </w:r>
      <w:r>
        <w:rPr>
          <w:rFonts w:ascii="Helvetica Neue" w:eastAsia="Helvetica Neue" w:hAnsi="Helvetica Neue" w:cs="Helvetica Neue"/>
          <w:color w:val="000000"/>
        </w:rPr>
        <w:t xml:space="preserve">collaborating and </w:t>
      </w:r>
      <w:proofErr w:type="gramStart"/>
      <w:r>
        <w:rPr>
          <w:rFonts w:ascii="Helvetica Neue" w:eastAsia="Helvetica Neue" w:hAnsi="Helvetica Neue" w:cs="Helvetica Neue"/>
          <w:color w:val="000000"/>
        </w:rPr>
        <w:t>problem-solving</w:t>
      </w:r>
      <w:proofErr w:type="gramEnd"/>
      <w:r>
        <w:rPr>
          <w:rFonts w:ascii="Helvetica Neue" w:eastAsia="Helvetica Neue" w:hAnsi="Helvetica Neue" w:cs="Helvetica Neue"/>
          <w:color w:val="000000"/>
        </w:rPr>
        <w:t xml:space="preserve"> in an ever-changing community and diverse workforce.</w:t>
      </w:r>
    </w:p>
    <w:p w:rsidR="00D60DF8" w:rsidRDefault="004F563D">
      <w:pPr>
        <w:pStyle w:val="Heading2"/>
        <w:rPr>
          <w:color w:val="000000"/>
        </w:rPr>
      </w:pPr>
      <w:bookmarkStart w:id="18" w:name="_ms3k4gx5biq" w:colFirst="0" w:colLast="0"/>
      <w:bookmarkEnd w:id="18"/>
      <w:r>
        <w:t>Academic Honesty</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Student</w:t>
      </w:r>
      <w:r>
        <w:rPr>
          <w:rFonts w:ascii="Helvetica Neue" w:eastAsia="Helvetica Neue" w:hAnsi="Helvetica Neue" w:cs="Helvetica Neue"/>
          <w:color w:val="000000"/>
        </w:rPr>
        <w:t xml:space="preserve">s at LBCC </w:t>
      </w:r>
      <w:proofErr w:type="gramStart"/>
      <w:r>
        <w:rPr>
          <w:rFonts w:ascii="Helvetica Neue" w:eastAsia="Helvetica Neue" w:hAnsi="Helvetica Neue" w:cs="Helvetica Neue"/>
          <w:color w:val="000000"/>
        </w:rPr>
        <w:t>are expected</w:t>
      </w:r>
      <w:proofErr w:type="gramEnd"/>
      <w:r>
        <w:rPr>
          <w:rFonts w:ascii="Helvetica Neue" w:eastAsia="Helvetica Neue" w:hAnsi="Helvetica Neue" w:cs="Helvetica Neue"/>
          <w:color w:val="000000"/>
        </w:rPr>
        <w:t xml:space="preserve"> to behave honestly. Any plagiarism – that is, using ideas, information, words, phrases, sentences, or paragraphs from someone else’s essay, book, article, website, etc. without giving full accurate credit to the original source – inc</w:t>
      </w:r>
      <w:r>
        <w:rPr>
          <w:rFonts w:ascii="Helvetica Neue" w:eastAsia="Helvetica Neue" w:hAnsi="Helvetica Neue" w:cs="Helvetica Neue"/>
          <w:color w:val="000000"/>
        </w:rPr>
        <w:t xml:space="preserve">luding forgetting to put quote marks around your sources – has serious consequences, up to an F for the class and/or a written report for further disciplinary action. Recycling your own work from other classes </w:t>
      </w:r>
      <w:proofErr w:type="gramStart"/>
      <w:r>
        <w:rPr>
          <w:rFonts w:ascii="Helvetica Neue" w:eastAsia="Helvetica Neue" w:hAnsi="Helvetica Neue" w:cs="Helvetica Neue"/>
          <w:color w:val="000000"/>
        </w:rPr>
        <w:t>is considered</w:t>
      </w:r>
      <w:proofErr w:type="gramEnd"/>
      <w:r>
        <w:rPr>
          <w:rFonts w:ascii="Helvetica Neue" w:eastAsia="Helvetica Neue" w:hAnsi="Helvetica Neue" w:cs="Helvetica Neue"/>
          <w:color w:val="000000"/>
        </w:rPr>
        <w:t xml:space="preserve"> self-plagiarism and is not allow</w:t>
      </w:r>
      <w:r>
        <w:rPr>
          <w:rFonts w:ascii="Helvetica Neue" w:eastAsia="Helvetica Neue" w:hAnsi="Helvetica Neue" w:cs="Helvetica Neue"/>
          <w:color w:val="000000"/>
        </w:rPr>
        <w:t>ed without prior written approval from me.</w:t>
      </w:r>
    </w:p>
    <w:p w:rsidR="00D60DF8" w:rsidRDefault="004F563D">
      <w:pPr>
        <w:pStyle w:val="Heading2"/>
        <w:rPr>
          <w:color w:val="000000"/>
        </w:rPr>
      </w:pPr>
      <w:bookmarkStart w:id="19" w:name="_f87d697pw1r1" w:colFirst="0" w:colLast="0"/>
      <w:bookmarkEnd w:id="19"/>
      <w:r>
        <w:t>High School Students &amp; Student-Athletes</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If you are a student-athlete or a student currently enrolled in high school taking college-level courses at LBCC, keep in mind that I will not fill out progress reports duri</w:t>
      </w:r>
      <w:r>
        <w:rPr>
          <w:rFonts w:ascii="Helvetica Neue" w:eastAsia="Helvetica Neue" w:hAnsi="Helvetica Neue" w:cs="Helvetica Neue"/>
          <w:color w:val="000000"/>
        </w:rPr>
        <w:t>ng class time. We must chat before I fill out any progress reports; simply handing them to me will result in me handing it back without filling it out. Please plan accordingly to give yourself enough time to fill this requirement.</w:t>
      </w:r>
    </w:p>
    <w:p w:rsidR="00D60DF8" w:rsidRDefault="004F563D">
      <w:pPr>
        <w:pStyle w:val="Heading1"/>
        <w:spacing w:after="0"/>
      </w:pPr>
      <w:bookmarkStart w:id="20" w:name="_p3kh6fq5xjwl" w:colFirst="0" w:colLast="0"/>
      <w:bookmarkEnd w:id="20"/>
      <w:r>
        <w:rPr>
          <w:rFonts w:ascii="Helvetica Neue" w:eastAsia="Helvetica Neue" w:hAnsi="Helvetica Neue" w:cs="Helvetica Neue"/>
        </w:rPr>
        <w:lastRenderedPageBreak/>
        <w:t>Resources Available to Yo</w:t>
      </w:r>
      <w:r>
        <w:rPr>
          <w:rFonts w:ascii="Helvetica Neue" w:eastAsia="Helvetica Neue" w:hAnsi="Helvetica Neue" w:cs="Helvetica Neue"/>
        </w:rPr>
        <w:t>u</w:t>
      </w:r>
    </w:p>
    <w:tbl>
      <w:tblPr>
        <w:tblStyle w:val="a2"/>
        <w:tblW w:w="10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10"/>
        <w:gridCol w:w="260"/>
        <w:gridCol w:w="260"/>
        <w:gridCol w:w="4793"/>
      </w:tblGrid>
      <w:tr w:rsidR="00D60DF8">
        <w:trPr>
          <w:trHeight w:val="3660"/>
        </w:trPr>
        <w:tc>
          <w:tcPr>
            <w:tcW w:w="4910" w:type="dxa"/>
            <w:tcBorders>
              <w:right w:val="single" w:sz="12" w:space="0" w:color="FFFFFF"/>
            </w:tcBorders>
            <w:shd w:val="clear" w:color="auto" w:fill="auto"/>
            <w:tcMar>
              <w:top w:w="100" w:type="dxa"/>
              <w:left w:w="100" w:type="dxa"/>
              <w:bottom w:w="100" w:type="dxa"/>
              <w:right w:w="100" w:type="dxa"/>
            </w:tcMar>
          </w:tcPr>
          <w:p w:rsidR="00D60DF8" w:rsidRDefault="004F563D">
            <w:pPr>
              <w:pStyle w:val="Heading2"/>
            </w:pPr>
            <w:bookmarkStart w:id="21" w:name="_rvvtelk7uxkf" w:colFirst="0" w:colLast="0"/>
            <w:bookmarkEnd w:id="21"/>
            <w:r>
              <w:t>Writing Zone &amp; OWL (Online Writing Lab)</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From invention to revision, beginning to end, the Benton Center Writing Zone can help you take your writing to the next level. Please feel free to drop in during regular hours to work one-on-one with a Writing Assi</w:t>
            </w:r>
            <w:r>
              <w:rPr>
                <w:rFonts w:ascii="Helvetica Neue" w:eastAsia="Helvetica Neue" w:hAnsi="Helvetica Neue" w:cs="Helvetica Neue"/>
                <w:color w:val="000000"/>
              </w:rPr>
              <w:t xml:space="preserve">stant. In addition to your draft, bring your assignment prompt and any questions you have. </w:t>
            </w:r>
          </w:p>
          <w:p w:rsidR="00D60DF8" w:rsidRDefault="00D60DF8">
            <w:pPr>
              <w:spacing w:after="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rPr>
            </w:pPr>
            <w:r>
              <w:rPr>
                <w:rFonts w:ascii="Helvetica Neue" w:eastAsia="Helvetica Neue" w:hAnsi="Helvetica Neue" w:cs="Helvetica Neue"/>
                <w:color w:val="000000"/>
              </w:rPr>
              <w:t>You may also</w:t>
            </w:r>
            <w:hyperlink r:id="rId7">
              <w:r>
                <w:rPr>
                  <w:rFonts w:ascii="Helvetica Neue" w:eastAsia="Helvetica Neue" w:hAnsi="Helvetica Neue" w:cs="Helvetica Neue"/>
                  <w:color w:val="1155CC"/>
                </w:rPr>
                <w:t xml:space="preserve"> </w:t>
              </w:r>
            </w:hyperlink>
            <w:hyperlink r:id="rId8">
              <w:r>
                <w:rPr>
                  <w:rFonts w:ascii="Helvetica Neue" w:eastAsia="Helvetica Neue" w:hAnsi="Helvetica Neue" w:cs="Helvetica Neue"/>
                  <w:color w:val="1155CC"/>
                  <w:u w:val="single"/>
                </w:rPr>
                <w:t>submit your writing online</w:t>
              </w:r>
            </w:hyperlink>
            <w:r>
              <w:rPr>
                <w:rFonts w:ascii="Helvetica Neue" w:eastAsia="Helvetica Neue" w:hAnsi="Helvetica Neue" w:cs="Helvetica Neue"/>
                <w:color w:val="000000"/>
              </w:rPr>
              <w:t xml:space="preserve"> where you will get a personalized response within 2-3 business days. </w:t>
            </w:r>
          </w:p>
        </w:tc>
        <w:tc>
          <w:tcPr>
            <w:tcW w:w="260" w:type="dxa"/>
            <w:vMerge w:val="restart"/>
            <w:tcBorders>
              <w:left w:val="single" w:sz="12" w:space="0" w:color="FFFFFF"/>
              <w:right w:val="single" w:sz="12" w:space="0" w:color="000000"/>
            </w:tcBorders>
            <w:shd w:val="clear" w:color="auto" w:fill="auto"/>
            <w:tcMar>
              <w:top w:w="100" w:type="dxa"/>
              <w:left w:w="100" w:type="dxa"/>
              <w:bottom w:w="100" w:type="dxa"/>
              <w:right w:w="100" w:type="dxa"/>
            </w:tcMar>
          </w:tcPr>
          <w:p w:rsidR="00D60DF8" w:rsidRDefault="00D60DF8">
            <w:pPr>
              <w:pStyle w:val="Heading2"/>
            </w:pPr>
            <w:bookmarkStart w:id="22" w:name="_rs24z3p4fp1j" w:colFirst="0" w:colLast="0"/>
            <w:bookmarkEnd w:id="22"/>
          </w:p>
        </w:tc>
        <w:tc>
          <w:tcPr>
            <w:tcW w:w="260" w:type="dxa"/>
            <w:vMerge w:val="restart"/>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D60DF8">
            <w:pPr>
              <w:pStyle w:val="Heading2"/>
            </w:pPr>
            <w:bookmarkStart w:id="23" w:name="_30ld1n1kihzk" w:colFirst="0" w:colLast="0"/>
            <w:bookmarkEnd w:id="23"/>
          </w:p>
        </w:tc>
        <w:tc>
          <w:tcPr>
            <w:tcW w:w="4793" w:type="dxa"/>
            <w:vMerge w:val="restart"/>
            <w:tcBorders>
              <w:left w:val="single" w:sz="12" w:space="0" w:color="FFFFFF"/>
            </w:tcBorders>
            <w:shd w:val="clear" w:color="auto" w:fill="auto"/>
            <w:tcMar>
              <w:top w:w="100" w:type="dxa"/>
              <w:left w:w="100" w:type="dxa"/>
              <w:bottom w:w="100" w:type="dxa"/>
              <w:right w:w="100" w:type="dxa"/>
            </w:tcMar>
          </w:tcPr>
          <w:p w:rsidR="00D60DF8" w:rsidRDefault="004F563D">
            <w:pPr>
              <w:pStyle w:val="Heading2"/>
            </w:pPr>
            <w:bookmarkStart w:id="24" w:name="_pcgrfnivimnm" w:colFirst="0" w:colLast="0"/>
            <w:bookmarkEnd w:id="24"/>
            <w:r>
              <w:t>Stude</w:t>
            </w:r>
            <w:r>
              <w:t>nt Disability Accommodations</w:t>
            </w: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You should meet with me during the first week of class </w:t>
            </w:r>
            <w:proofErr w:type="gramStart"/>
            <w:r>
              <w:rPr>
                <w:rFonts w:ascii="Helvetica Neue" w:eastAsia="Helvetica Neue" w:hAnsi="Helvetica Neue" w:cs="Helvetica Neue"/>
                <w:color w:val="000000"/>
              </w:rPr>
              <w:t>if:</w:t>
            </w:r>
            <w:proofErr w:type="gramEnd"/>
            <w:r>
              <w:rPr>
                <w:rFonts w:ascii="Helvetica Neue" w:eastAsia="Helvetica Neue" w:hAnsi="Helvetica Neue" w:cs="Helvetica Neue"/>
                <w:color w:val="000000"/>
              </w:rPr>
              <w:t xml:space="preserve"> you have a documented disability and need accommodations; I need to know medical information about you, or; you need special arrangements in the event of an emergency.</w:t>
            </w:r>
          </w:p>
          <w:p w:rsidR="00D60DF8" w:rsidRDefault="00D60DF8">
            <w:pPr>
              <w:spacing w:after="0"/>
              <w:ind w:left="1440" w:hanging="720"/>
              <w:rPr>
                <w:rFonts w:ascii="Helvetica Neue" w:eastAsia="Helvetica Neue" w:hAnsi="Helvetica Neue" w:cs="Helvetica Neue"/>
                <w:color w:val="000000"/>
              </w:rPr>
            </w:pPr>
          </w:p>
          <w:p w:rsidR="00D60DF8" w:rsidRDefault="004F563D">
            <w:pPr>
              <w:spacing w:after="0"/>
              <w:rPr>
                <w:rFonts w:ascii="Helvetica Neue" w:eastAsia="Helvetica Neue" w:hAnsi="Helvetica Neue" w:cs="Helvetica Neue"/>
                <w:color w:val="000000"/>
              </w:rPr>
            </w:pPr>
            <w:r>
              <w:rPr>
                <w:rFonts w:ascii="Helvetica Neue" w:eastAsia="Helvetica Neue" w:hAnsi="Helvetica Neue" w:cs="Helvetica Neue"/>
                <w:color w:val="000000"/>
              </w:rPr>
              <w:t>If you have documented your disability, remember that you must make your request for accommodations through the Center for Accessibility Resources Online Services web page every term in order to receive accommodations. If you believe you may need accommod</w:t>
            </w:r>
            <w:r>
              <w:rPr>
                <w:rFonts w:ascii="Helvetica Neue" w:eastAsia="Helvetica Neue" w:hAnsi="Helvetica Neue" w:cs="Helvetica Neue"/>
                <w:color w:val="000000"/>
              </w:rPr>
              <w:t xml:space="preserve">ations but </w:t>
            </w:r>
            <w:proofErr w:type="gramStart"/>
            <w:r>
              <w:rPr>
                <w:rFonts w:ascii="Helvetica Neue" w:eastAsia="Helvetica Neue" w:hAnsi="Helvetica Neue" w:cs="Helvetica Neue"/>
                <w:color w:val="000000"/>
              </w:rPr>
              <w:t>are not yet registered</w:t>
            </w:r>
            <w:proofErr w:type="gramEnd"/>
            <w:r>
              <w:rPr>
                <w:rFonts w:ascii="Helvetica Neue" w:eastAsia="Helvetica Neue" w:hAnsi="Helvetica Neue" w:cs="Helvetica Neue"/>
                <w:color w:val="000000"/>
              </w:rPr>
              <w:t xml:space="preserve"> with CFAR, please </w:t>
            </w:r>
            <w:hyperlink r:id="rId9">
              <w:r>
                <w:rPr>
                  <w:rFonts w:ascii="Helvetica Neue" w:eastAsia="Helvetica Neue" w:hAnsi="Helvetica Neue" w:cs="Helvetica Neue"/>
                  <w:color w:val="1155CC"/>
                  <w:u w:val="single"/>
                </w:rPr>
                <w:t>visit the CFAR website</w:t>
              </w:r>
            </w:hyperlink>
            <w:r>
              <w:rPr>
                <w:rFonts w:ascii="Helvetica Neue" w:eastAsia="Helvetica Neue" w:hAnsi="Helvetica Neue" w:cs="Helvetica Neue"/>
                <w:color w:val="000000"/>
              </w:rPr>
              <w:t xml:space="preserve"> for steps on how to apply for services or call 541-917-4789.</w:t>
            </w:r>
          </w:p>
          <w:p w:rsidR="00D60DF8" w:rsidRDefault="00D60DF8">
            <w:pPr>
              <w:spacing w:after="0"/>
              <w:rPr>
                <w:rFonts w:ascii="Helvetica Neue" w:eastAsia="Helvetica Neue" w:hAnsi="Helvetica Neue" w:cs="Helvetica Neue"/>
                <w:color w:val="000000"/>
              </w:rPr>
            </w:pPr>
          </w:p>
          <w:p w:rsidR="00D60DF8" w:rsidRDefault="004F563D">
            <w:pPr>
              <w:pStyle w:val="Heading2"/>
              <w:spacing w:after="0"/>
            </w:pPr>
            <w:bookmarkStart w:id="25" w:name="_pcdib2zmlmw" w:colFirst="0" w:colLast="0"/>
            <w:bookmarkEnd w:id="25"/>
            <w:r>
              <w:t>Tutoring</w:t>
            </w:r>
          </w:p>
          <w:p w:rsidR="00D60DF8" w:rsidRDefault="00D60DF8">
            <w:pPr>
              <w:spacing w:after="0"/>
              <w:rPr>
                <w:sz w:val="10"/>
                <w:szCs w:val="10"/>
              </w:rPr>
            </w:pPr>
          </w:p>
          <w:p w:rsidR="00D60DF8" w:rsidRDefault="004F563D">
            <w:pPr>
              <w:spacing w:after="0"/>
              <w:rPr>
                <w:rFonts w:ascii="Helvetica Neue" w:eastAsia="Helvetica Neue" w:hAnsi="Helvetica Neue" w:cs="Helvetica Neue"/>
              </w:rPr>
            </w:pPr>
            <w:r>
              <w:rPr>
                <w:rFonts w:ascii="Helvetica Neue" w:eastAsia="Helvetica Neue" w:hAnsi="Helvetica Neue" w:cs="Helvetica Neue"/>
                <w:color w:val="000000"/>
              </w:rPr>
              <w:t xml:space="preserve">If you are enrolled in a credit course at LBCC, you are eligible to use the </w:t>
            </w:r>
            <w:hyperlink r:id="rId10">
              <w:r>
                <w:rPr>
                  <w:rFonts w:ascii="Helvetica Neue" w:eastAsia="Helvetica Neue" w:hAnsi="Helvetica Neue" w:cs="Helvetica Neue"/>
                  <w:color w:val="1155CC"/>
                  <w:u w:val="single"/>
                </w:rPr>
                <w:t xml:space="preserve">Learning Center tutoring service </w:t>
              </w:r>
            </w:hyperlink>
            <w:proofErr w:type="gramStart"/>
            <w:r>
              <w:rPr>
                <w:rFonts w:ascii="Helvetica Neue" w:eastAsia="Helvetica Neue" w:hAnsi="Helvetica Neue" w:cs="Helvetica Neue"/>
                <w:color w:val="000000"/>
              </w:rPr>
              <w:t>for free</w:t>
            </w:r>
            <w:proofErr w:type="gramEnd"/>
            <w:r>
              <w:rPr>
                <w:rFonts w:ascii="Helvetica Neue" w:eastAsia="Helvetica Neue" w:hAnsi="Helvetica Neue" w:cs="Helvetica Neue"/>
                <w:color w:val="000000"/>
              </w:rPr>
              <w:t xml:space="preserve">. </w:t>
            </w:r>
          </w:p>
        </w:tc>
      </w:tr>
      <w:tr w:rsidR="00D60DF8">
        <w:trPr>
          <w:trHeight w:val="420"/>
        </w:trPr>
        <w:tc>
          <w:tcPr>
            <w:tcW w:w="4910" w:type="dxa"/>
            <w:tcBorders>
              <w:right w:val="single" w:sz="12" w:space="0" w:color="FFFFFF"/>
            </w:tcBorders>
            <w:shd w:val="clear" w:color="auto" w:fill="auto"/>
            <w:tcMar>
              <w:top w:w="100" w:type="dxa"/>
              <w:left w:w="100" w:type="dxa"/>
              <w:bottom w:w="100" w:type="dxa"/>
              <w:right w:w="100" w:type="dxa"/>
            </w:tcMar>
          </w:tcPr>
          <w:p w:rsidR="00D60DF8" w:rsidRDefault="004F563D">
            <w:pPr>
              <w:pStyle w:val="Heading2"/>
              <w:spacing w:after="0"/>
            </w:pPr>
            <w:bookmarkStart w:id="26" w:name="_k9sak09xj425" w:colFirst="0" w:colLast="0"/>
            <w:bookmarkEnd w:id="26"/>
            <w:r>
              <w:t>Diversity Achievement Center</w:t>
            </w:r>
          </w:p>
          <w:p w:rsidR="00D60DF8" w:rsidRDefault="00D60DF8">
            <w:pPr>
              <w:spacing w:after="0"/>
              <w:rPr>
                <w:sz w:val="10"/>
                <w:szCs w:val="10"/>
              </w:rPr>
            </w:pPr>
          </w:p>
          <w:p w:rsidR="00D60DF8" w:rsidRDefault="004F563D">
            <w:pPr>
              <w:spacing w:after="0"/>
              <w:rPr>
                <w:rFonts w:ascii="Helvetica Neue" w:eastAsia="Helvetica Neue" w:hAnsi="Helvetica Neue" w:cs="Helvetica Neue"/>
              </w:rPr>
            </w:pPr>
            <w:r>
              <w:rPr>
                <w:rFonts w:ascii="Helvetica Neue" w:eastAsia="Helvetica Neue" w:hAnsi="Helvetica Neue" w:cs="Helvetica Neue"/>
                <w:color w:val="000000"/>
              </w:rPr>
              <w:t xml:space="preserve">The </w:t>
            </w:r>
            <w:hyperlink r:id="rId11">
              <w:r>
                <w:rPr>
                  <w:rFonts w:ascii="Helvetica Neue" w:eastAsia="Helvetica Neue" w:hAnsi="Helvetica Neue" w:cs="Helvetica Neue"/>
                  <w:color w:val="1155CC"/>
                  <w:u w:val="single"/>
                </w:rPr>
                <w:t>Diversity Achievement Center</w:t>
              </w:r>
            </w:hyperlink>
            <w:hyperlink r:id="rId12">
              <w:r>
                <w:rPr>
                  <w:rFonts w:ascii="Helvetica Neue" w:eastAsia="Helvetica Neue" w:hAnsi="Helvetica Neue" w:cs="Helvetica Neue"/>
                  <w:color w:val="1155CC"/>
                </w:rPr>
                <w:t xml:space="preserve"> </w:t>
              </w:r>
            </w:hyperlink>
            <w:r>
              <w:rPr>
                <w:rFonts w:ascii="Helvetica Neue" w:eastAsia="Helvetica Neue" w:hAnsi="Helvetica Neue" w:cs="Helvetica Neue"/>
                <w:color w:val="000000"/>
              </w:rPr>
              <w:t>(DAC) provides a welcoming, safe, inclusive and culturally respectful learning, meeting, study and social space where all student</w:t>
            </w:r>
            <w:r>
              <w:rPr>
                <w:rFonts w:ascii="Helvetica Neue" w:eastAsia="Helvetica Neue" w:hAnsi="Helvetica Neue" w:cs="Helvetica Neue"/>
                <w:color w:val="000000"/>
              </w:rPr>
              <w:t xml:space="preserve">s are welcome. The DAC also offers opportunities for skill development, coaching, mentorship and empowerment that enhance capacity for self-advocacy in a diverse world, along with helping students with academic and career choices. </w:t>
            </w:r>
          </w:p>
        </w:tc>
        <w:tc>
          <w:tcPr>
            <w:tcW w:w="260" w:type="dxa"/>
            <w:vMerge/>
            <w:tcBorders>
              <w:left w:val="single" w:sz="12" w:space="0" w:color="FFFFFF"/>
              <w:right w:val="single" w:sz="12" w:space="0" w:color="000000"/>
            </w:tcBorders>
            <w:shd w:val="clear" w:color="auto" w:fill="auto"/>
            <w:tcMar>
              <w:top w:w="100" w:type="dxa"/>
              <w:left w:w="100" w:type="dxa"/>
              <w:bottom w:w="100" w:type="dxa"/>
              <w:right w:w="100" w:type="dxa"/>
            </w:tcMar>
          </w:tcPr>
          <w:p w:rsidR="00D60DF8" w:rsidRDefault="00D60DF8">
            <w:pPr>
              <w:spacing w:after="0"/>
            </w:pPr>
          </w:p>
        </w:tc>
        <w:tc>
          <w:tcPr>
            <w:tcW w:w="260" w:type="dxa"/>
            <w:vMerge/>
            <w:tcBorders>
              <w:left w:val="single" w:sz="12" w:space="0" w:color="000000"/>
              <w:right w:val="single" w:sz="12" w:space="0" w:color="FFFFFF"/>
            </w:tcBorders>
            <w:shd w:val="clear" w:color="auto" w:fill="auto"/>
            <w:tcMar>
              <w:top w:w="100" w:type="dxa"/>
              <w:left w:w="100" w:type="dxa"/>
              <w:bottom w:w="100" w:type="dxa"/>
              <w:right w:w="100" w:type="dxa"/>
            </w:tcMar>
          </w:tcPr>
          <w:p w:rsidR="00D60DF8" w:rsidRDefault="00D60DF8">
            <w:pPr>
              <w:spacing w:after="0"/>
            </w:pPr>
          </w:p>
        </w:tc>
        <w:tc>
          <w:tcPr>
            <w:tcW w:w="4793" w:type="dxa"/>
            <w:vMerge/>
            <w:tcBorders>
              <w:left w:val="single" w:sz="12" w:space="0" w:color="FFFFFF"/>
            </w:tcBorders>
            <w:shd w:val="clear" w:color="auto" w:fill="auto"/>
            <w:tcMar>
              <w:top w:w="100" w:type="dxa"/>
              <w:left w:w="100" w:type="dxa"/>
              <w:bottom w:w="100" w:type="dxa"/>
              <w:right w:w="100" w:type="dxa"/>
            </w:tcMar>
          </w:tcPr>
          <w:p w:rsidR="00D60DF8" w:rsidRDefault="00D60DF8">
            <w:pPr>
              <w:spacing w:after="0"/>
            </w:pPr>
          </w:p>
        </w:tc>
      </w:tr>
    </w:tbl>
    <w:p w:rsidR="00D60DF8" w:rsidRDefault="004F563D">
      <w:pPr>
        <w:pStyle w:val="Heading1"/>
        <w:rPr>
          <w:rFonts w:ascii="Helvetica Neue" w:eastAsia="Helvetica Neue" w:hAnsi="Helvetica Neue" w:cs="Helvetica Neue"/>
          <w:b w:val="0"/>
          <w:sz w:val="22"/>
          <w:szCs w:val="22"/>
        </w:rPr>
      </w:pPr>
      <w:r>
        <w:rPr>
          <w:rFonts w:ascii="Helvetica Neue" w:eastAsia="Helvetica Neue" w:hAnsi="Helvetica Neue" w:cs="Helvetica Neue"/>
        </w:rPr>
        <w:t xml:space="preserve">Course Schedule // </w:t>
      </w:r>
      <w:r>
        <w:rPr>
          <w:rFonts w:ascii="Helvetica Neue" w:eastAsia="Helvetica Neue" w:hAnsi="Helvetica Neue" w:cs="Helvetica Neue"/>
          <w:b w:val="0"/>
          <w:sz w:val="22"/>
          <w:szCs w:val="22"/>
        </w:rPr>
        <w:t>D</w:t>
      </w:r>
      <w:r>
        <w:rPr>
          <w:rFonts w:ascii="Helvetica Neue" w:eastAsia="Helvetica Neue" w:hAnsi="Helvetica Neue" w:cs="Helvetica Neue"/>
          <w:b w:val="0"/>
          <w:sz w:val="22"/>
          <w:szCs w:val="22"/>
        </w:rPr>
        <w:t>ates and assignments are subject to change at instructor’s discretion</w:t>
      </w:r>
    </w:p>
    <w:p w:rsidR="00D60DF8" w:rsidRDefault="004F563D">
      <w:pPr>
        <w:spacing w:after="0"/>
        <w:rPr>
          <w:rFonts w:ascii="Helvetica Neue" w:eastAsia="Helvetica Neue" w:hAnsi="Helvetica Neue" w:cs="Helvetica Neue"/>
        </w:rPr>
      </w:pPr>
      <w:r>
        <w:rPr>
          <w:rFonts w:ascii="Helvetica Neue" w:eastAsia="Helvetica Neue" w:hAnsi="Helvetica Neue" w:cs="Helvetica Neue"/>
          <w:i/>
        </w:rPr>
        <w:t xml:space="preserve">WS </w:t>
      </w:r>
      <w:r>
        <w:rPr>
          <w:rFonts w:ascii="Helvetica Neue" w:eastAsia="Helvetica Neue" w:hAnsi="Helvetica Neue" w:cs="Helvetica Neue"/>
        </w:rPr>
        <w:t xml:space="preserve">= reading from </w:t>
      </w:r>
      <w:r>
        <w:rPr>
          <w:rFonts w:ascii="Helvetica Neue" w:eastAsia="Helvetica Neue" w:hAnsi="Helvetica Neue" w:cs="Helvetica Neue"/>
          <w:i/>
        </w:rPr>
        <w:t xml:space="preserve">Who Says? </w:t>
      </w:r>
      <w:proofErr w:type="gramStart"/>
      <w:r>
        <w:rPr>
          <w:rFonts w:ascii="Helvetica Neue" w:eastAsia="Helvetica Neue" w:hAnsi="Helvetica Neue" w:cs="Helvetica Neue"/>
        </w:rPr>
        <w:t>textbook</w:t>
      </w:r>
      <w:proofErr w:type="gramEnd"/>
    </w:p>
    <w:p w:rsidR="00D60DF8" w:rsidRDefault="004F563D">
      <w:pPr>
        <w:spacing w:after="0"/>
        <w:rPr>
          <w:rFonts w:ascii="Helvetica Neue" w:eastAsia="Helvetica Neue" w:hAnsi="Helvetica Neue" w:cs="Helvetica Neue"/>
          <w:color w:val="000000"/>
        </w:rPr>
      </w:pPr>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 reading from Google Classroom / major assignment submitted via Google Classroom</w:t>
      </w:r>
    </w:p>
    <w:p w:rsidR="00D60DF8" w:rsidRDefault="00D60DF8">
      <w:pPr>
        <w:spacing w:after="0"/>
        <w:rPr>
          <w:rFonts w:ascii="Helvetica Neue" w:eastAsia="Helvetica Neue" w:hAnsi="Helvetica Neue" w:cs="Helvetica Neue"/>
          <w:color w:val="000000"/>
        </w:rPr>
      </w:pPr>
    </w:p>
    <w:tbl>
      <w:tblPr>
        <w:tblStyle w:val="a3"/>
        <w:tblW w:w="10350" w:type="dxa"/>
        <w:tblInd w:w="-1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A0" w:firstRow="1" w:lastRow="0" w:firstColumn="1" w:lastColumn="0" w:noHBand="0" w:noVBand="1"/>
      </w:tblPr>
      <w:tblGrid>
        <w:gridCol w:w="1320"/>
        <w:gridCol w:w="3285"/>
        <w:gridCol w:w="2835"/>
        <w:gridCol w:w="2910"/>
      </w:tblGrid>
      <w:tr w:rsidR="00D60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rsidR="00D60DF8" w:rsidRDefault="004F563D">
            <w:pPr>
              <w:rPr>
                <w:rFonts w:ascii="Helvetica Neue" w:eastAsia="Helvetica Neue" w:hAnsi="Helvetica Neue" w:cs="Helvetica Neue"/>
                <w:color w:val="1155CC"/>
              </w:rPr>
            </w:pPr>
            <w:r>
              <w:rPr>
                <w:rFonts w:ascii="Helvetica Neue" w:eastAsia="Helvetica Neue" w:hAnsi="Helvetica Neue" w:cs="Helvetica Neue"/>
                <w:color w:val="1155CC"/>
              </w:rPr>
              <w:t>Date</w:t>
            </w:r>
          </w:p>
        </w:tc>
        <w:tc>
          <w:tcPr>
            <w:tcW w:w="3285" w:type="dxa"/>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rsidR="00D60DF8" w:rsidRDefault="004F563D">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1155CC"/>
              </w:rPr>
            </w:pPr>
            <w:r>
              <w:rPr>
                <w:rFonts w:ascii="Helvetica Neue" w:eastAsia="Helvetica Neue" w:hAnsi="Helvetica Neue" w:cs="Helvetica Neue"/>
                <w:color w:val="1155CC"/>
              </w:rPr>
              <w:t>Topic</w:t>
            </w:r>
          </w:p>
        </w:tc>
        <w:tc>
          <w:tcPr>
            <w:tcW w:w="2835" w:type="dxa"/>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rsidR="00D60DF8" w:rsidRDefault="004F563D">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1155CC"/>
              </w:rPr>
            </w:pPr>
            <w:r>
              <w:rPr>
                <w:rFonts w:ascii="Helvetica Neue" w:eastAsia="Helvetica Neue" w:hAnsi="Helvetica Neue" w:cs="Helvetica Neue"/>
                <w:color w:val="1155CC"/>
              </w:rPr>
              <w:t>Reading Due</w:t>
            </w:r>
          </w:p>
        </w:tc>
        <w:tc>
          <w:tcPr>
            <w:tcW w:w="2910" w:type="dxa"/>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rsidR="00D60DF8" w:rsidRDefault="004F563D">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1155CC"/>
              </w:rPr>
            </w:pPr>
            <w:r>
              <w:rPr>
                <w:rFonts w:ascii="Helvetica Neue" w:eastAsia="Helvetica Neue" w:hAnsi="Helvetica Neue" w:cs="Helvetica Neue"/>
                <w:color w:val="1155CC"/>
              </w:rPr>
              <w:t>Assignments Due</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1 // (4/2)</w:t>
            </w:r>
          </w:p>
        </w:tc>
        <w:tc>
          <w:tcPr>
            <w:tcW w:w="3285" w:type="dxa"/>
            <w:tcBorders>
              <w:top w:val="single" w:sz="12" w:space="0" w:color="000000"/>
              <w:left w:val="single" w:sz="12" w:space="0" w:color="000000"/>
              <w:bottom w:val="dashed" w:sz="4" w:space="0" w:color="D9D9D9"/>
              <w:right w:val="dashed" w:sz="4"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Syllabus &amp; classroom community building</w:t>
            </w:r>
          </w:p>
        </w:tc>
        <w:tc>
          <w:tcPr>
            <w:tcW w:w="2835" w:type="dxa"/>
            <w:tcBorders>
              <w:top w:val="single" w:sz="12" w:space="0" w:color="000000"/>
              <w:left w:val="dashed" w:sz="4" w:space="0" w:color="D9D9D9"/>
              <w:bottom w:val="dashed" w:sz="4" w:space="0" w:color="D9D9D9"/>
              <w:right w:val="dashed" w:sz="4" w:space="0" w:color="D9D9D9"/>
            </w:tcBorders>
            <w:tcMar>
              <w:top w:w="100" w:type="dxa"/>
              <w:left w:w="100" w:type="dxa"/>
              <w:bottom w:w="100" w:type="dxa"/>
              <w:right w:w="100" w:type="dxa"/>
            </w:tcMar>
          </w:tcPr>
          <w:p w:rsidR="00D60DF8" w:rsidRDefault="00D60DF8">
            <w:pPr>
              <w:spacing w:before="0"/>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4" w:space="0" w:color="D9D9D9"/>
              <w:bottom w:val="dashed" w:sz="4" w:space="0" w:color="D9D9D9"/>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1 // (4/4)</w:t>
            </w:r>
          </w:p>
        </w:tc>
        <w:tc>
          <w:tcPr>
            <w:tcW w:w="3285" w:type="dxa"/>
            <w:tcBorders>
              <w:top w:val="dashed" w:sz="4" w:space="0" w:color="D9D9D9"/>
              <w:left w:val="single" w:sz="12" w:space="0" w:color="000000"/>
              <w:bottom w:val="single" w:sz="12" w:space="0" w:color="000000"/>
              <w:right w:val="dashed" w:sz="4"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Intro to research writing &amp; strategies; intro to major assignment sequence; review of rhetorical terminology</w:t>
            </w:r>
          </w:p>
        </w:tc>
        <w:tc>
          <w:tcPr>
            <w:tcW w:w="2835" w:type="dxa"/>
            <w:tcBorders>
              <w:top w:val="dashed" w:sz="4" w:space="0" w:color="D9D9D9"/>
              <w:left w:val="dashed" w:sz="4" w:space="0" w:color="D9D9D9"/>
              <w:bottom w:val="single" w:sz="12" w:space="0" w:color="000000"/>
              <w:right w:val="dashed" w:sz="4"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 xml:space="preserve">WS: </w:t>
            </w:r>
            <w:r>
              <w:rPr>
                <w:rFonts w:ascii="Helvetica Neue" w:eastAsia="Helvetica Neue" w:hAnsi="Helvetica Neue" w:cs="Helvetica Neue"/>
                <w:b w:val="0"/>
              </w:rPr>
              <w:t>Chapters 1 &amp; 2</w:t>
            </w: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c>
          <w:tcPr>
            <w:tcW w:w="2910" w:type="dxa"/>
            <w:tcBorders>
              <w:top w:val="dashed" w:sz="4" w:space="0" w:color="D9D9D9"/>
              <w:left w:val="dashed" w:sz="4" w:space="0" w:color="D9D9D9"/>
              <w:bottom w:val="single" w:sz="12" w:space="0" w:color="000000"/>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r>
      <w:tr w:rsidR="00D60DF8">
        <w:trPr>
          <w:trHeight w:val="980"/>
        </w:trPr>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2 // (4/9)</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Plagiarism, ethos, &amp; research; intro to commonplace book</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 xml:space="preserve">WS: </w:t>
            </w:r>
            <w:r>
              <w:rPr>
                <w:rFonts w:ascii="Helvetica Neue" w:eastAsia="Helvetica Neue" w:hAnsi="Helvetica Neue" w:cs="Helvetica Neue"/>
                <w:b w:val="0"/>
              </w:rPr>
              <w:t>Chapters 3 &amp; 7</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w:t>
            </w:r>
            <w:r>
              <w:rPr>
                <w:rFonts w:ascii="Helvetica Neue" w:eastAsia="Helvetica Neue" w:hAnsi="Helvetica Neue" w:cs="Helvetica Neue"/>
                <w:b w:val="0"/>
              </w:rPr>
              <w:t>Commonplace Book Assignment Prompt</w:t>
            </w: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lastRenderedPageBreak/>
              <w:t>2 // (4/11)</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Developing research topics; turning topics into questions</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 xml:space="preserve">WS: </w:t>
            </w:r>
            <w:r>
              <w:rPr>
                <w:rFonts w:ascii="Helvetica Neue" w:eastAsia="Helvetica Neue" w:hAnsi="Helvetica Neue" w:cs="Helvetica Neue"/>
                <w:b w:val="0"/>
              </w:rPr>
              <w:t>Chapter 4</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w:t>
            </w:r>
            <w:r>
              <w:rPr>
                <w:rFonts w:ascii="Helvetica Neue" w:eastAsia="Helvetica Neue" w:hAnsi="Helvetica Neue" w:cs="Helvetica Neue"/>
                <w:b w:val="0"/>
              </w:rPr>
              <w:t xml:space="preserve">“From Topics to Questions” </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“From Questions to a Problem”</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3 // (4/16)</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Starting research &amp; intro to library resources; database exploration</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i/>
              </w:rPr>
            </w:pPr>
            <w:r>
              <w:rPr>
                <w:rFonts w:ascii="Helvetica Neue" w:eastAsia="Helvetica Neue" w:hAnsi="Helvetica Neue" w:cs="Helvetica Neue"/>
                <w:i/>
              </w:rPr>
              <w:t>Meet in BC 225 computer lab</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WS</w:t>
            </w:r>
            <w:r>
              <w:rPr>
                <w:rFonts w:ascii="Helvetica Neue" w:eastAsia="Helvetica Neue" w:hAnsi="Helvetica Neue" w:cs="Helvetica Neue"/>
                <w:b w:val="0"/>
              </w:rPr>
              <w:t>: Chapter 5</w:t>
            </w: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Identifying the Problem Activity </w:t>
            </w:r>
            <w:r>
              <w:rPr>
                <w:rFonts w:ascii="Helvetica Neue" w:eastAsia="Helvetica Neue" w:hAnsi="Helvetica Neue" w:cs="Helvetica Neue"/>
                <w:b w:val="0"/>
              </w:rPr>
              <w:t>(email or bring to class if you did not complete this on 4/11)</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3 // (4/18)</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i/>
              </w:rPr>
            </w:pPr>
            <w:r>
              <w:rPr>
                <w:rFonts w:ascii="Helvetica Neue" w:eastAsia="Helvetica Neue" w:hAnsi="Helvetica Neue" w:cs="Helvetica Neue"/>
                <w:i/>
              </w:rPr>
              <w:t>Meet at the main entrance of the OSU Valley Library (bring your Commonplace Book!)</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WS</w:t>
            </w:r>
            <w:r>
              <w:rPr>
                <w:rFonts w:ascii="Helvetica Neue" w:eastAsia="Helvetica Neue" w:hAnsi="Helvetica Neue" w:cs="Helvetica Neue"/>
                <w:b w:val="0"/>
              </w:rPr>
              <w:t>: Chapter 6</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Database Exploration &amp; Peer Reviewed Journal Profile </w:t>
            </w:r>
            <w:r>
              <w:rPr>
                <w:rFonts w:ascii="Arial Unicode MS" w:eastAsia="Arial Unicode MS" w:hAnsi="Arial Unicode MS" w:cs="Arial Unicode MS"/>
                <w:b w:val="0"/>
              </w:rPr>
              <w:t>(✱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4 // (4/23)</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Annotated bibliography &amp; rhetorical precis; audience exploration</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r>
              <w:rPr>
                <w:rFonts w:ascii="Helvetica Neue" w:eastAsia="Helvetica Neue" w:hAnsi="Helvetica Neue" w:cs="Helvetica Neue"/>
              </w:rPr>
              <w:t xml:space="preserve">Paper Proposal </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r>
              <w:rPr>
                <w:rFonts w:ascii="Arial Unicode MS" w:eastAsia="Arial Unicode MS" w:hAnsi="Arial Unicode MS" w:cs="Arial Unicode MS"/>
                <w:b w:val="0"/>
              </w:rPr>
              <w:t>(✱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4 // (4/25)</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Evaluating sources, critical reading strategies, &amp; citation formatting</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WS:</w:t>
            </w:r>
            <w:r>
              <w:rPr>
                <w:rFonts w:ascii="Helvetica Neue" w:eastAsia="Helvetica Neue" w:hAnsi="Helvetica Neue" w:cs="Helvetica Neue"/>
                <w:b w:val="0"/>
              </w:rPr>
              <w:t xml:space="preserve"> Review Chapter 7</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1 credible secondary source from your research </w:t>
            </w:r>
            <w:r>
              <w:rPr>
                <w:rFonts w:ascii="Helvetica Neue" w:eastAsia="Helvetica Neue" w:hAnsi="Helvetica Neue" w:cs="Helvetica Neue"/>
                <w:b w:val="0"/>
              </w:rPr>
              <w:t>(hard copy, bring to class)</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5 // (4/30)</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Organizing sources &amp; outlining</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WS</w:t>
            </w:r>
            <w:r>
              <w:rPr>
                <w:rFonts w:ascii="Helvetica Neue" w:eastAsia="Helvetica Neue" w:hAnsi="Helvetica Neue" w:cs="Helvetica Neue"/>
                <w:b w:val="0"/>
              </w:rPr>
              <w:t>: Chapter 8</w:t>
            </w: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r>
              <w:rPr>
                <w:rFonts w:ascii="Helvetica Neue" w:eastAsia="Helvetica Neue" w:hAnsi="Helvetica Neue" w:cs="Helvetica Neue"/>
              </w:rPr>
              <w:t xml:space="preserve">Commonplace Book Check 1 </w:t>
            </w:r>
            <w:r>
              <w:rPr>
                <w:rFonts w:ascii="Helvetica Neue" w:eastAsia="Helvetica Neue" w:hAnsi="Helvetica Neue" w:cs="Helvetica Neue"/>
                <w:b w:val="0"/>
              </w:rPr>
              <w:t>(bring to class)</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5 // (5/2)</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Introductory paragraphs &amp; defining your terms</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“Introductions”</w:t>
            </w: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“Drafting Your Report”</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Annotated Bibliography </w:t>
            </w:r>
            <w:r>
              <w:rPr>
                <w:rFonts w:ascii="Arial Unicode MS" w:eastAsia="Arial Unicode MS" w:hAnsi="Arial Unicode MS" w:cs="Arial Unicode MS"/>
                <w:b w:val="0"/>
              </w:rPr>
              <w:t>(✱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6 // (5/7)</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In-class work day</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6 // (5/9)</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Writing conclusions &amp; titles</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i/>
              </w:rPr>
            </w:pPr>
            <w:r>
              <w:rPr>
                <w:rFonts w:ascii="Arial Unicode MS" w:eastAsia="Arial Unicode MS" w:hAnsi="Arial Unicode MS" w:cs="Arial Unicode MS"/>
                <w:b w:val="0"/>
              </w:rPr>
              <w:t>✱</w:t>
            </w:r>
            <w:r>
              <w:rPr>
                <w:rFonts w:ascii="Arial Unicode MS" w:eastAsia="Arial Unicode MS" w:hAnsi="Arial Unicode MS" w:cs="Arial Unicode MS"/>
                <w:b w:val="0"/>
              </w:rPr>
              <w:t xml:space="preserve"> “Writing Conclusions”</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Thesis Statement &amp; Formal Outline </w:t>
            </w:r>
            <w:r>
              <w:rPr>
                <w:rFonts w:ascii="Arial Unicode MS" w:eastAsia="Arial Unicode MS" w:hAnsi="Arial Unicode MS" w:cs="Arial Unicode MS"/>
                <w:b w:val="0"/>
              </w:rPr>
              <w:t>(✱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7 // (5/14)</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Incorporating feedback</w:t>
            </w: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 xml:space="preserve">Last day to submit </w:t>
            </w:r>
            <w:r>
              <w:rPr>
                <w:rFonts w:ascii="Helvetica Neue" w:eastAsia="Helvetica Neue" w:hAnsi="Helvetica Neue" w:cs="Helvetica Neue"/>
              </w:rPr>
              <w:t xml:space="preserve">Writing Zone Appointment &amp; Reflection </w:t>
            </w:r>
            <w:r>
              <w:rPr>
                <w:rFonts w:ascii="Helvetica Neue" w:eastAsia="Helvetica Neue" w:hAnsi="Helvetica Neue" w:cs="Helvetica Neue"/>
                <w:b w:val="0"/>
              </w:rPr>
              <w:t>(bring to class)</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7 // (5/16)</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In-class workshop &amp; presentation sign-up</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D60DF8">
            <w:pPr>
              <w:spacing w:before="0"/>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Research Paper Draft </w:t>
            </w:r>
            <w:r>
              <w:rPr>
                <w:rFonts w:ascii="Helvetica Neue" w:eastAsia="Helvetica Neue" w:hAnsi="Helvetica Neue" w:cs="Helvetica Neue"/>
                <w:b w:val="0"/>
              </w:rPr>
              <w:t>(hard copy, bring to class)</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8 // (5/21)</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Audience exploration &amp; counterarguments</w:t>
            </w: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Peer Feedback </w:t>
            </w:r>
            <w:r>
              <w:rPr>
                <w:rFonts w:ascii="Arial Unicode MS" w:eastAsia="Arial Unicode MS" w:hAnsi="Arial Unicode MS" w:cs="Arial Unicode MS"/>
                <w:b w:val="0"/>
              </w:rPr>
              <w:t>(✱ and emailed to peer by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8 // (5/23)</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i/>
              </w:rPr>
            </w:pPr>
            <w:r>
              <w:rPr>
                <w:rFonts w:ascii="Helvetica Neue" w:eastAsia="Helvetica Neue" w:hAnsi="Helvetica Neue" w:cs="Helvetica Neue"/>
                <w:b w:val="0"/>
              </w:rPr>
              <w:t>Revision: style &amp; clarity; style &amp; grammar</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i/>
              </w:rPr>
              <w:t xml:space="preserve">WS: </w:t>
            </w:r>
            <w:r>
              <w:rPr>
                <w:rFonts w:ascii="Helvetica Neue" w:eastAsia="Helvetica Neue" w:hAnsi="Helvetica Neue" w:cs="Helvetica Neue"/>
                <w:b w:val="0"/>
              </w:rPr>
              <w:t>Chapter 10</w:t>
            </w: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9 // (5/28)</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Presenting your research visually</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9 // (5/30)</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 xml:space="preserve">Presentation guidelines: collaborative rubric building </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Research Paper </w:t>
            </w:r>
            <w:r>
              <w:rPr>
                <w:rFonts w:ascii="Arial Unicode MS" w:eastAsia="Arial Unicode MS" w:hAnsi="Arial Unicode MS" w:cs="Arial Unicode MS"/>
                <w:b w:val="0"/>
              </w:rPr>
              <w:t>(✱ 11:59 PM)</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10 // (6/4)</w:t>
            </w:r>
          </w:p>
        </w:tc>
        <w:tc>
          <w:tcPr>
            <w:tcW w:w="3285" w:type="dxa"/>
            <w:tcBorders>
              <w:top w:val="single" w:sz="12" w:space="0" w:color="000000"/>
              <w:left w:val="single" w:sz="12" w:space="0" w:color="000000"/>
              <w:bottom w:val="dashed" w:sz="6" w:space="0" w:color="D9D9D9"/>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Presentations</w:t>
            </w:r>
          </w:p>
        </w:tc>
        <w:tc>
          <w:tcPr>
            <w:tcW w:w="2835" w:type="dxa"/>
            <w:tcBorders>
              <w:top w:val="single" w:sz="12" w:space="0" w:color="000000"/>
              <w:left w:val="dashed" w:sz="6" w:space="0" w:color="D9D9D9"/>
              <w:bottom w:val="dashed" w:sz="6" w:space="0" w:color="D9D9D9"/>
              <w:right w:val="dashed" w:sz="6" w:space="0" w:color="D9D9D9"/>
            </w:tcBorders>
            <w:tcMar>
              <w:top w:w="100" w:type="dxa"/>
              <w:left w:w="100" w:type="dxa"/>
              <w:bottom w:w="100" w:type="dxa"/>
              <w:right w:w="100" w:type="dxa"/>
            </w:tcMar>
          </w:tcPr>
          <w:p w:rsidR="00D60DF8" w:rsidRDefault="00D60DF8">
            <w:pPr>
              <w:spacing w:before="0"/>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c>
          <w:tcPr>
            <w:tcW w:w="2910" w:type="dxa"/>
            <w:tcBorders>
              <w:top w:val="single" w:sz="12" w:space="0" w:color="000000"/>
              <w:left w:val="dashed" w:sz="6" w:space="0" w:color="D9D9D9"/>
              <w:bottom w:val="dashed" w:sz="6" w:space="0" w:color="D9D9D9"/>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Group A Presentations </w:t>
            </w:r>
            <w:r>
              <w:rPr>
                <w:rFonts w:ascii="Helvetica Neue" w:eastAsia="Helvetica Neue" w:hAnsi="Helvetica Neue" w:cs="Helvetica Neue"/>
                <w:b w:val="0"/>
              </w:rPr>
              <w:t>(in class)</w:t>
            </w:r>
          </w:p>
        </w:tc>
      </w:tr>
      <w:tr w:rsidR="00D60DF8">
        <w:tc>
          <w:tcPr>
            <w:cnfStyle w:val="001000000000" w:firstRow="0" w:lastRow="0" w:firstColumn="1" w:lastColumn="0" w:oddVBand="0" w:evenVBand="0" w:oddHBand="0" w:evenHBand="0" w:firstRowFirstColumn="0" w:firstRowLastColumn="0" w:lastRowFirstColumn="0" w:lastRowLastColumn="0"/>
            <w:tcW w:w="1320" w:type="dxa"/>
            <w:tcBorders>
              <w:top w:val="single" w:sz="8" w:space="0" w:color="FFFFFF"/>
              <w:left w:val="single" w:sz="8" w:space="0" w:color="FFFFFF"/>
              <w:bottom w:val="single" w:sz="12" w:space="0" w:color="000000"/>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10 // (6/6)</w:t>
            </w:r>
          </w:p>
        </w:tc>
        <w:tc>
          <w:tcPr>
            <w:tcW w:w="3285" w:type="dxa"/>
            <w:tcBorders>
              <w:top w:val="dashed" w:sz="6" w:space="0" w:color="D9D9D9"/>
              <w:left w:val="single" w:sz="12" w:space="0" w:color="000000"/>
              <w:bottom w:val="single" w:sz="12" w:space="0" w:color="000000"/>
              <w:right w:val="dashed" w:sz="6" w:space="0" w:color="D9D9D9"/>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b w:val="0"/>
              </w:rPr>
              <w:t>Presentations &amp; course wrap-up</w:t>
            </w:r>
          </w:p>
        </w:tc>
        <w:tc>
          <w:tcPr>
            <w:tcW w:w="2835" w:type="dxa"/>
            <w:tcBorders>
              <w:top w:val="dashed" w:sz="6" w:space="0" w:color="D9D9D9"/>
              <w:left w:val="dashed" w:sz="6" w:space="0" w:color="D9D9D9"/>
              <w:bottom w:val="single" w:sz="12" w:space="0" w:color="000000"/>
              <w:right w:val="dashed" w:sz="6" w:space="0" w:color="D9D9D9"/>
            </w:tcBorders>
            <w:tcMar>
              <w:top w:w="100" w:type="dxa"/>
              <w:left w:w="100" w:type="dxa"/>
              <w:bottom w:w="100" w:type="dxa"/>
              <w:right w:w="100" w:type="dxa"/>
            </w:tcMar>
            <w:vAlign w:val="center"/>
          </w:tcPr>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rPr>
            </w:pPr>
          </w:p>
        </w:tc>
        <w:tc>
          <w:tcPr>
            <w:tcW w:w="2910" w:type="dxa"/>
            <w:tcBorders>
              <w:top w:val="dashed" w:sz="6" w:space="0" w:color="D9D9D9"/>
              <w:left w:val="dashed" w:sz="6" w:space="0" w:color="D9D9D9"/>
              <w:bottom w:val="single" w:sz="12" w:space="0" w:color="000000"/>
              <w:right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Group B Presentations </w:t>
            </w:r>
            <w:r>
              <w:rPr>
                <w:rFonts w:ascii="Helvetica Neue" w:eastAsia="Helvetica Neue" w:hAnsi="Helvetica Neue" w:cs="Helvetica Neue"/>
                <w:b w:val="0"/>
              </w:rPr>
              <w:t>(in class)</w:t>
            </w:r>
          </w:p>
          <w:p w:rsidR="00D60DF8" w:rsidRDefault="00D60DF8">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p>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val="0"/>
              </w:rPr>
            </w:pPr>
            <w:r>
              <w:rPr>
                <w:rFonts w:ascii="Helvetica Neue" w:eastAsia="Helvetica Neue" w:hAnsi="Helvetica Neue" w:cs="Helvetica Neue"/>
              </w:rPr>
              <w:t xml:space="preserve">Commonplace Book Check 2 </w:t>
            </w:r>
            <w:r>
              <w:rPr>
                <w:rFonts w:ascii="Helvetica Neue" w:eastAsia="Helvetica Neue" w:hAnsi="Helvetica Neue" w:cs="Helvetica Neue"/>
                <w:b w:val="0"/>
              </w:rPr>
              <w:t>(bring to class)</w:t>
            </w:r>
          </w:p>
        </w:tc>
      </w:tr>
      <w:tr w:rsidR="00D60DF8">
        <w:trPr>
          <w:trHeight w:val="420"/>
        </w:trPr>
        <w:tc>
          <w:tcPr>
            <w:cnfStyle w:val="001000000000" w:firstRow="0" w:lastRow="0" w:firstColumn="1" w:lastColumn="0" w:oddVBand="0" w:evenVBand="0" w:oddHBand="0" w:evenHBand="0" w:firstRowFirstColumn="0" w:firstRowLastColumn="0" w:lastRowFirstColumn="0" w:lastRowLastColumn="0"/>
            <w:tcW w:w="1320" w:type="dxa"/>
            <w:tcBorders>
              <w:top w:val="single" w:sz="12" w:space="0" w:color="000000"/>
              <w:left w:val="single" w:sz="8" w:space="0" w:color="FFFFFF"/>
              <w:bottom w:val="single" w:sz="8" w:space="0" w:color="FFFFFF"/>
              <w:right w:val="single" w:sz="12" w:space="0" w:color="000000"/>
            </w:tcBorders>
            <w:tcMar>
              <w:top w:w="100" w:type="dxa"/>
              <w:left w:w="100" w:type="dxa"/>
              <w:bottom w:w="100" w:type="dxa"/>
              <w:right w:w="100" w:type="dxa"/>
            </w:tcMar>
          </w:tcPr>
          <w:p w:rsidR="00D60DF8" w:rsidRDefault="004F563D">
            <w:pPr>
              <w:spacing w:before="0"/>
              <w:rPr>
                <w:rFonts w:ascii="Helvetica Neue" w:eastAsia="Helvetica Neue" w:hAnsi="Helvetica Neue" w:cs="Helvetica Neue"/>
                <w:color w:val="1155CC"/>
              </w:rPr>
            </w:pPr>
            <w:r>
              <w:rPr>
                <w:rFonts w:ascii="Helvetica Neue" w:eastAsia="Helvetica Neue" w:hAnsi="Helvetica Neue" w:cs="Helvetica Neue"/>
                <w:color w:val="1155CC"/>
              </w:rPr>
              <w:t>Finals // (6/11)</w:t>
            </w:r>
          </w:p>
        </w:tc>
        <w:tc>
          <w:tcPr>
            <w:tcW w:w="9030" w:type="dxa"/>
            <w:gridSpan w:val="3"/>
            <w:tcBorders>
              <w:top w:val="single" w:sz="12" w:space="0" w:color="000000"/>
              <w:left w:val="single" w:sz="12" w:space="0" w:color="000000"/>
              <w:bottom w:val="single" w:sz="8" w:space="0" w:color="FFFFFF"/>
            </w:tcBorders>
            <w:tcMar>
              <w:top w:w="100" w:type="dxa"/>
              <w:left w:w="100" w:type="dxa"/>
              <w:bottom w:w="100" w:type="dxa"/>
              <w:right w:w="100" w:type="dxa"/>
            </w:tcMar>
          </w:tcPr>
          <w:p w:rsidR="00D60DF8" w:rsidRDefault="004F563D">
            <w:pPr>
              <w:spacing w:before="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highlight w:val="cyan"/>
              </w:rPr>
            </w:pPr>
            <w:r>
              <w:rPr>
                <w:rFonts w:ascii="Helvetica Neue" w:eastAsia="Helvetica Neue" w:hAnsi="Helvetica Neue" w:cs="Helvetica Neue"/>
              </w:rPr>
              <w:t>Pick up your commonplace book &amp; final meeting: Tuesday, June 11 at 9:30 - 11:20 AM (</w:t>
            </w:r>
            <w:r>
              <w:rPr>
                <w:rFonts w:ascii="Helvetica Neue" w:eastAsia="Helvetica Neue" w:hAnsi="Helvetica Neue" w:cs="Helvetica Neue"/>
                <w:highlight w:val="cyan"/>
              </w:rPr>
              <w:t>location TBD)</w:t>
            </w:r>
          </w:p>
        </w:tc>
      </w:tr>
    </w:tbl>
    <w:p w:rsidR="00D60DF8" w:rsidRDefault="00D60DF8">
      <w:pPr>
        <w:widowControl w:val="0"/>
        <w:spacing w:after="0"/>
        <w:rPr>
          <w:rFonts w:ascii="Arial" w:eastAsia="Arial" w:hAnsi="Arial" w:cs="Arial"/>
          <w:color w:val="000000"/>
        </w:rPr>
      </w:pPr>
    </w:p>
    <w:p w:rsidR="00D60DF8" w:rsidRDefault="00D60DF8">
      <w:pPr>
        <w:spacing w:after="0"/>
        <w:ind w:left="-90"/>
        <w:rPr>
          <w:rFonts w:ascii="Helvetica Neue" w:eastAsia="Helvetica Neue" w:hAnsi="Helvetica Neue" w:cs="Helvetica Neue"/>
        </w:rPr>
      </w:pPr>
    </w:p>
    <w:sectPr w:rsidR="00D60DF8">
      <w:headerReference w:type="default" r:id="rId13"/>
      <w:footerReference w:type="default" r:id="rId14"/>
      <w:headerReference w:type="first" r:id="rId15"/>
      <w:footerReference w:type="first" r:id="rId16"/>
      <w:pgSz w:w="12240" w:h="15840"/>
      <w:pgMar w:top="864" w:right="1008" w:bottom="1152" w:left="1008"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563D">
      <w:pPr>
        <w:spacing w:after="0"/>
      </w:pPr>
      <w:r>
        <w:separator/>
      </w:r>
    </w:p>
  </w:endnote>
  <w:endnote w:type="continuationSeparator" w:id="0">
    <w:p w:rsidR="00000000" w:rsidRDefault="004F5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charset w:val="00"/>
    <w:family w:val="auto"/>
    <w:pitch w:val="default"/>
  </w:font>
  <w:font w:name="Raleway">
    <w:charset w:val="00"/>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F8" w:rsidRDefault="00D60D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F8" w:rsidRDefault="00D60D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563D">
      <w:pPr>
        <w:spacing w:after="0"/>
      </w:pPr>
      <w:r>
        <w:separator/>
      </w:r>
    </w:p>
  </w:footnote>
  <w:footnote w:type="continuationSeparator" w:id="0">
    <w:p w:rsidR="00000000" w:rsidRDefault="004F56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F8" w:rsidRDefault="00D60D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F8" w:rsidRDefault="00D60D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565B"/>
    <w:multiLevelType w:val="multilevel"/>
    <w:tmpl w:val="35BA6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E01C0C"/>
    <w:multiLevelType w:val="multilevel"/>
    <w:tmpl w:val="7BC0D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F8"/>
    <w:rsid w:val="004F563D"/>
    <w:rsid w:val="00D6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F0E26-B365-4EF6-A60E-4BC7D551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80"/>
      <w:outlineLvl w:val="0"/>
    </w:pPr>
    <w:rPr>
      <w:b/>
      <w:color w:val="262626"/>
      <w:sz w:val="24"/>
      <w:szCs w:val="24"/>
    </w:rPr>
  </w:style>
  <w:style w:type="paragraph" w:styleId="Heading2">
    <w:name w:val="heading 2"/>
    <w:basedOn w:val="Normal"/>
    <w:next w:val="Normal"/>
    <w:pPr>
      <w:keepNext/>
      <w:keepLines/>
      <w:spacing w:before="200" w:after="80"/>
      <w:outlineLvl w:val="1"/>
    </w:pPr>
    <w:rPr>
      <w:rFonts w:ascii="Helvetica Neue" w:eastAsia="Helvetica Neue" w:hAnsi="Helvetica Neue" w:cs="Helvetica Neue"/>
      <w:b/>
      <w:color w:val="1155CC"/>
    </w:rPr>
  </w:style>
  <w:style w:type="paragraph" w:styleId="Heading3">
    <w:name w:val="heading 3"/>
    <w:basedOn w:val="Normal"/>
    <w:next w:val="Normal"/>
    <w:pPr>
      <w:keepNext/>
      <w:keepLines/>
      <w:spacing w:before="40" w:after="0"/>
      <w:outlineLvl w:val="2"/>
    </w:pPr>
    <w:rPr>
      <w:color w:val="79221E"/>
      <w:sz w:val="24"/>
      <w:szCs w:val="24"/>
    </w:rPr>
  </w:style>
  <w:style w:type="paragraph" w:styleId="Heading4">
    <w:name w:val="heading 4"/>
    <w:basedOn w:val="Normal"/>
    <w:next w:val="Normal"/>
    <w:pPr>
      <w:keepNext/>
      <w:keepLines/>
      <w:spacing w:before="40" w:after="0"/>
      <w:outlineLvl w:val="3"/>
    </w:pPr>
    <w:rPr>
      <w:i/>
      <w:color w:val="B7332E"/>
    </w:rPr>
  </w:style>
  <w:style w:type="paragraph" w:styleId="Heading5">
    <w:name w:val="heading 5"/>
    <w:basedOn w:val="Normal"/>
    <w:next w:val="Normal"/>
    <w:pPr>
      <w:keepNext/>
      <w:keepLines/>
      <w:spacing w:before="40" w:after="0"/>
      <w:outlineLvl w:val="4"/>
    </w:pPr>
    <w:rPr>
      <w:color w:val="B7332E"/>
    </w:rPr>
  </w:style>
  <w:style w:type="paragraph" w:styleId="Heading6">
    <w:name w:val="heading 6"/>
    <w:basedOn w:val="Normal"/>
    <w:next w:val="Normal"/>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b/>
      <w:color w:val="B7332E"/>
      <w:sz w:val="44"/>
      <w:szCs w:val="44"/>
    </w:rPr>
  </w:style>
  <w:style w:type="paragraph" w:styleId="Subtitle">
    <w:name w:val="Subtitle"/>
    <w:basedOn w:val="Normal"/>
    <w:next w:val="Normal"/>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StylePr>
    <w:tblStylePr w:type="firstCol">
      <w:rPr>
        <w:b/>
        <w:color w:val="262626"/>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campus-locations-and-maps/benton-center/learning-and-career-services/learning-annex.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campus-locations-and-maps/benton-center/learning-and-career-services/learning-annex.php" TargetMode="External"/><Relationship Id="rId12" Type="http://schemas.openxmlformats.org/officeDocument/2006/relationships/hyperlink" Target="http://www.linnbenton.edu/d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da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innbenton.edu/tutoring-center" TargetMode="External"/><Relationship Id="rId4" Type="http://schemas.openxmlformats.org/officeDocument/2006/relationships/webSettings" Target="webSettings.xml"/><Relationship Id="rId9" Type="http://schemas.openxmlformats.org/officeDocument/2006/relationships/hyperlink" Target="http://www.linnbenton.edu/cf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2019-04-23T20:20:00Z</dcterms:created>
  <dcterms:modified xsi:type="dcterms:W3CDTF">2019-04-23T20:20:00Z</dcterms:modified>
</cp:coreProperties>
</file>