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BA215 – SURVEY OF ACCOUNTING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Online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Winter 2022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Starts </w:t>
      </w:r>
      <w:r w:rsidDel="00000000" w:rsidR="00000000" w:rsidRPr="00000000">
        <w:rPr>
          <w:b w:val="1"/>
          <w:sz w:val="24"/>
          <w:szCs w:val="24"/>
          <w:rtl w:val="0"/>
        </w:rPr>
        <w:t xml:space="preserve">January 3, 2022</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CRN </w:t>
      </w:r>
      <w:r w:rsidDel="00000000" w:rsidR="00000000" w:rsidRPr="00000000">
        <w:rPr>
          <w:b w:val="1"/>
          <w:i w:val="1"/>
          <w:sz w:val="24"/>
          <w:szCs w:val="24"/>
          <w:rtl w:val="0"/>
        </w:rPr>
        <w:t xml:space="preserve">33211</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smallCaps w:val="0"/>
          <w:strike w:val="0"/>
          <w:color w:val="000000"/>
          <w:sz w:val="24"/>
          <w:szCs w:val="24"/>
          <w:u w:val="none"/>
          <w:shd w:fill="auto" w:val="clear"/>
          <w:vertAlign w:val="baseline"/>
          <w:rtl w:val="0"/>
        </w:rPr>
        <w:t xml:space="preserve">Inst</w:t>
      </w:r>
      <w:r w:rsidDel="00000000" w:rsidR="00000000" w:rsidRPr="00000000">
        <w:rPr>
          <w:rFonts w:ascii="Calibri" w:cs="Calibri" w:eastAsia="Calibri" w:hAnsi="Calibri"/>
          <w:b w:val="1"/>
          <w:sz w:val="24"/>
          <w:szCs w:val="24"/>
          <w:rtl w:val="0"/>
        </w:rPr>
        <w:t xml:space="preserve">ructor: </w:t>
      </w:r>
      <w:r w:rsidDel="00000000" w:rsidR="00000000" w:rsidRPr="00000000">
        <w:rPr>
          <w:rFonts w:ascii="Calibri" w:cs="Calibri" w:eastAsia="Calibri" w:hAnsi="Calibri"/>
          <w:rtl w:val="0"/>
        </w:rPr>
        <w:t xml:space="preserve">Ashley Hogan</w:t>
      </w:r>
      <w:r w:rsidDel="00000000" w:rsidR="00000000" w:rsidRPr="00000000">
        <w:rPr>
          <w:rFonts w:ascii="Calibri" w:cs="Calibri" w:eastAsia="Calibri" w:hAnsi="Calibri"/>
          <w:b w:val="1"/>
          <w:i w:val="0"/>
          <w:smallCaps w:val="0"/>
          <w:strike w:val="0"/>
          <w:color w:val="000000"/>
          <w:u w:val="none"/>
          <w:shd w:fill="auto" w:val="clear"/>
          <w:vertAlign w:val="baseline"/>
          <w:rtl w:val="0"/>
        </w:rPr>
        <w:tab/>
        <w:tab/>
        <w:tab/>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Required Materials: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Office:</w:t>
      </w:r>
      <w:r w:rsidDel="00000000" w:rsidR="00000000" w:rsidRPr="00000000">
        <w:rPr>
          <w:rFonts w:ascii="Calibri" w:cs="Calibri" w:eastAsia="Calibri" w:hAnsi="Calibri"/>
          <w:rtl w:val="0"/>
        </w:rPr>
        <w:t xml:space="preserve"> MKH 208</w:t>
        <w:tab/>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t xml:space="preserve">   </w:t>
        <w:tab/>
        <w:tab/>
        <w:t xml:space="preserve">    #1. Access to Connect on </w:t>
      </w:r>
      <w:r w:rsidDel="00000000" w:rsidR="00000000" w:rsidRPr="00000000">
        <w:rPr>
          <w:rFonts w:ascii="Calibri" w:cs="Calibri" w:eastAsia="Calibri" w:hAnsi="Calibri"/>
          <w:rtl w:val="0"/>
        </w:rPr>
        <w:t xml:space="preserve">mhedcuation.com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Zoom by Appointment</w:t>
      </w:r>
      <w:r w:rsidDel="00000000" w:rsidR="00000000" w:rsidRPr="00000000">
        <w:rPr>
          <w:rFonts w:ascii="Calibri" w:cs="Calibri" w:eastAsia="Calibri" w:hAnsi="Calibri"/>
          <w:rtl w:val="0"/>
        </w:rPr>
        <w:tab/>
        <w:tab/>
        <w:t xml:space="preserve">    #2. Digital access through Connect 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single"/>
          <w:shd w:fill="auto" w:val="clear"/>
          <w:vertAlign w:val="baseline"/>
          <w:rtl w:val="0"/>
        </w:rPr>
        <w:t xml:space="preserve">Survey of Accounting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hogana@linnbenton.edu</w:t>
        </w:r>
      </w:hyperlink>
      <w:r w:rsidDel="00000000" w:rsidR="00000000" w:rsidRPr="00000000">
        <w:rPr>
          <w:rFonts w:ascii="Calibri" w:cs="Calibri" w:eastAsia="Calibri" w:hAnsi="Calibri"/>
          <w:rtl w:val="0"/>
        </w:rPr>
        <w:tab/>
        <w:tab/>
        <w:t xml:space="preserve">          6</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 </w:t>
      </w:r>
      <w:r w:rsidDel="00000000" w:rsidR="00000000" w:rsidRPr="00000000">
        <w:rPr>
          <w:rFonts w:ascii="Calibri" w:cs="Calibri" w:eastAsia="Calibri" w:hAnsi="Calibri"/>
          <w:rtl w:val="0"/>
        </w:rPr>
        <w:t xml:space="preserve"> Edmonds, Edmonds, Olds, McNair, Tsay, McGraw-Hill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Prerequisite:  </w:t>
      </w:r>
      <w:r w:rsidDel="00000000" w:rsidR="00000000" w:rsidRPr="00000000">
        <w:rPr>
          <w:rFonts w:ascii="Calibri" w:cs="Calibri" w:eastAsia="Calibri" w:hAnsi="Calibri"/>
          <w:rtl w:val="0"/>
        </w:rPr>
        <w:t xml:space="preserve">MTH 065 Elementary Algebra</w:t>
        <w:tab/>
        <w:t xml:space="preserve">          Publishing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2880" w:firstLine="720"/>
        <w:rPr>
          <w:rFonts w:ascii="Calibri" w:cs="Calibri" w:eastAsia="Calibri" w:hAnsi="Calibri"/>
        </w:rPr>
      </w:pPr>
      <w:r w:rsidDel="00000000" w:rsidR="00000000" w:rsidRPr="00000000">
        <w:rPr>
          <w:rFonts w:ascii="Calibri" w:cs="Calibri" w:eastAsia="Calibri" w:hAnsi="Calibri"/>
          <w:rtl w:val="0"/>
        </w:rPr>
        <w:tab/>
        <w:t xml:space="preserve">    #3.  Calculator: Basic, single-use calculator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i w:val="0"/>
          <w:smallCaps w:val="0"/>
          <w:strike w:val="0"/>
          <w:u w:val="none"/>
          <w:vertAlign w:val="baseline"/>
          <w:rtl w:val="0"/>
        </w:rPr>
        <w:tab/>
        <w:tab/>
        <w:t xml:space="preserve">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i w:val="0"/>
          <w:smallCaps w:val="0"/>
          <w:strike w:val="0"/>
          <w:u w:val="none"/>
          <w:vertAlign w:val="baseline"/>
          <w:rtl w:val="0"/>
        </w:rPr>
        <w:t xml:space="preserve">.  W</w:t>
      </w:r>
      <w:r w:rsidDel="00000000" w:rsidR="00000000" w:rsidRPr="00000000">
        <w:rPr>
          <w:rFonts w:ascii="Calibri" w:cs="Calibri" w:eastAsia="Calibri" w:hAnsi="Calibri"/>
          <w:rtl w:val="0"/>
        </w:rPr>
        <w:t xml:space="preserve">e will use MOODLE in this class.</w:t>
      </w:r>
      <w:r w:rsidDel="00000000" w:rsidR="00000000" w:rsidRPr="00000000">
        <w:rPr>
          <w:rFonts w:ascii="Calibri" w:cs="Calibri" w:eastAsia="Calibri" w:hAnsi="Calibri"/>
          <w:i w:val="0"/>
          <w:smallCaps w:val="0"/>
          <w:strike w:val="0"/>
          <w:u w:val="none"/>
          <w:vertAlign w:val="baseline"/>
          <w:rtl w:val="0"/>
        </w:rPr>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Purpose of Course:</w:t>
      </w:r>
      <w:r w:rsidDel="00000000" w:rsidR="00000000" w:rsidRPr="00000000">
        <w:rPr>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course introduces financial accounting techniques (Chapters 1 through 9), measuring and recording transactions, preparing financial statements, managerial decision making, and planning and control devices, such as budgeting, cost accounting, capital budgeting and break-even analysis. It also includes assessment of financial information from managers (Chapters 10 through 15), lenders, and investors' perspective to understand evaluation of profitable business alternatives.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jc w:val="left"/>
        <w:rPr>
          <w:sz w:val="24"/>
          <w:szCs w:val="24"/>
        </w:rPr>
      </w:pPr>
      <w:r w:rsidDel="00000000" w:rsidR="00000000" w:rsidRPr="00000000">
        <w:rPr>
          <w:b w:val="1"/>
          <w:sz w:val="28"/>
          <w:szCs w:val="28"/>
          <w:rtl w:val="0"/>
        </w:rPr>
        <w:t xml:space="preserve">Outcomes:</w:t>
      </w:r>
      <w:r w:rsidDel="00000000" w:rsidR="00000000" w:rsidRPr="00000000">
        <w:rPr>
          <w:rtl w:val="0"/>
        </w:rPr>
        <w:t xml:space="preserve">  </w:t>
      </w: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0F">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Gain an understanding of the accounting cycle and evaluate business transactions using the accounting equation. </w:t>
      </w:r>
    </w:p>
    <w:p w:rsidR="00000000" w:rsidDel="00000000" w:rsidP="00000000" w:rsidRDefault="00000000" w:rsidRPr="00000000" w14:paraId="00000010">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Demonstrate the communication of accounting information by the use of commercially available spreadsheet software. </w:t>
      </w:r>
    </w:p>
    <w:p w:rsidR="00000000" w:rsidDel="00000000" w:rsidP="00000000" w:rsidRDefault="00000000" w:rsidRPr="00000000" w14:paraId="00000011">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Describe the four basic financial statements: Balance Sheet, Income Statement, Statement of Cash Flows, and Statement of Changes in Stockholders Equity. </w:t>
      </w:r>
    </w:p>
    <w:p w:rsidR="00000000" w:rsidDel="00000000" w:rsidP="00000000" w:rsidRDefault="00000000" w:rsidRPr="00000000" w14:paraId="00000012">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Describe the need for internal control procedures in an organization and demonstrate an understanding of ethics in accounting. </w:t>
      </w:r>
    </w:p>
    <w:p w:rsidR="00000000" w:rsidDel="00000000" w:rsidP="00000000" w:rsidRDefault="00000000" w:rsidRPr="00000000" w14:paraId="00000013">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Use Cost-Profit-Volume analysis to calculate break-even points. </w:t>
      </w:r>
    </w:p>
    <w:p w:rsidR="00000000" w:rsidDel="00000000" w:rsidP="00000000" w:rsidRDefault="00000000" w:rsidRPr="00000000" w14:paraId="00000014">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Describe the purpose of budgeting in an organization. </w:t>
      </w:r>
    </w:p>
    <w:p w:rsidR="00000000" w:rsidDel="00000000" w:rsidP="00000000" w:rsidRDefault="00000000" w:rsidRPr="00000000" w14:paraId="00000015">
      <w:pPr>
        <w:pageBreakBefore w:val="0"/>
        <w:widowControl w:val="0"/>
        <w:numPr>
          <w:ilvl w:val="0"/>
          <w:numId w:val="1"/>
        </w:numPr>
        <w:spacing w:line="240" w:lineRule="auto"/>
        <w:ind w:left="720" w:hanging="360"/>
        <w:jc w:val="left"/>
        <w:rPr>
          <w:sz w:val="24"/>
          <w:szCs w:val="24"/>
        </w:rPr>
      </w:pPr>
      <w:r w:rsidDel="00000000" w:rsidR="00000000" w:rsidRPr="00000000">
        <w:rPr>
          <w:sz w:val="24"/>
          <w:szCs w:val="24"/>
          <w:rtl w:val="0"/>
        </w:rPr>
        <w:t xml:space="preserve">Calculate cost and efficiency variances using standard cost information.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widowControl w:val="0"/>
        <w:spacing w:line="240" w:lineRule="auto"/>
        <w:jc w:val="left"/>
        <w:rPr>
          <w:sz w:val="24"/>
          <w:szCs w:val="24"/>
        </w:rPr>
      </w:pPr>
      <w:r w:rsidDel="00000000" w:rsidR="00000000" w:rsidRPr="00000000">
        <w:rPr>
          <w:b w:val="1"/>
          <w:sz w:val="28"/>
          <w:szCs w:val="28"/>
          <w:rtl w:val="0"/>
        </w:rPr>
        <w:t xml:space="preserve">Syllabus:  </w:t>
      </w:r>
      <w:r w:rsidDel="00000000" w:rsidR="00000000" w:rsidRPr="00000000">
        <w:rPr>
          <w:b w:val="1"/>
          <w:sz w:val="24"/>
          <w:szCs w:val="24"/>
          <w:rtl w:val="0"/>
        </w:rPr>
        <w:t xml:space="preserve">When referring to the syllabus you should access it by Moodle in case there are changes.</w:t>
      </w:r>
      <w:r w:rsidDel="00000000" w:rsidR="00000000" w:rsidRPr="00000000">
        <w:rPr>
          <w:sz w:val="24"/>
          <w:szCs w:val="24"/>
          <w:rtl w:val="0"/>
        </w:rPr>
        <w:t xml:space="preserve"> This syllabus and outline are a guide and not a contract. They can change during the term as I attempt to provide the most compelling and useful learning experience possible. If things do not make sense, please email. As changes are made, I will do my best to address them in the discussion board on Moodle. However, you must check the syllabus at least once a week for course updates in Moodle.  Not reading the most recent syllabus does not constitute a valid excuse for missing a milestone.</w:t>
      </w:r>
    </w:p>
    <w:p w:rsidR="00000000" w:rsidDel="00000000" w:rsidP="00000000" w:rsidRDefault="00000000" w:rsidRPr="00000000" w14:paraId="00000018">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jc w:val="left"/>
        <w:rPr>
          <w:sz w:val="24"/>
          <w:szCs w:val="24"/>
        </w:rPr>
      </w:pPr>
      <w:r w:rsidDel="00000000" w:rsidR="00000000" w:rsidRPr="00000000">
        <w:rPr>
          <w:b w:val="1"/>
          <w:sz w:val="28"/>
          <w:szCs w:val="28"/>
          <w:rtl w:val="0"/>
        </w:rPr>
        <w:t xml:space="preserve">Connect:  </w:t>
      </w:r>
      <w:r w:rsidDel="00000000" w:rsidR="00000000" w:rsidRPr="00000000">
        <w:rPr>
          <w:sz w:val="24"/>
          <w:szCs w:val="24"/>
          <w:rtl w:val="0"/>
        </w:rPr>
        <w:t xml:space="preserve">Connect is an online, interactive resource. Access to a digital copy of the book will be included in the Connect online resource. This is the link to go to to register </w:t>
      </w:r>
      <w:hyperlink r:id="rId7">
        <w:r w:rsidDel="00000000" w:rsidR="00000000" w:rsidRPr="00000000">
          <w:rPr>
            <w:color w:val="1155cc"/>
            <w:sz w:val="24"/>
            <w:szCs w:val="24"/>
            <w:highlight w:val="white"/>
            <w:u w:val="single"/>
            <w:rtl w:val="0"/>
          </w:rPr>
          <w:t xml:space="preserve">https://connect.mheducation.com/class/a-hogan-ba-215-accounting-crn-33211</w:t>
        </w:r>
      </w:hyperlink>
      <w:r w:rsidDel="00000000" w:rsidR="00000000" w:rsidRPr="00000000">
        <w:rPr>
          <w:sz w:val="24"/>
          <w:szCs w:val="24"/>
          <w:rtl w:val="0"/>
        </w:rPr>
        <w:t xml:space="preserve"> If you would like a physical copy of the book, I suggest renting from Amazon or purchasing directly from McGrawHill via Connect (you will receive a discount not given in the book store). Follow this link</w:t>
      </w:r>
      <w:r w:rsidDel="00000000" w:rsidR="00000000" w:rsidRPr="00000000">
        <w:rPr>
          <w:rtl w:val="0"/>
        </w:rPr>
        <w:t xml:space="preserve">: </w:t>
      </w:r>
      <w:hyperlink r:id="rId8">
        <w:r w:rsidDel="00000000" w:rsidR="00000000" w:rsidRPr="00000000">
          <w:rPr>
            <w:color w:val="1155cc"/>
            <w:u w:val="single"/>
            <w:rtl w:val="0"/>
          </w:rPr>
          <w:t xml:space="preserve">http://video.mhhe.com/watch/s6TpaoS7po9i3osq1FzUkg</w:t>
        </w:r>
      </w:hyperlink>
      <w:r w:rsidDel="00000000" w:rsidR="00000000" w:rsidRPr="00000000">
        <w:rPr>
          <w:rtl w:val="0"/>
        </w:rPr>
        <w:t xml:space="preserve"> </w:t>
      </w:r>
      <w:r w:rsidDel="00000000" w:rsidR="00000000" w:rsidRPr="00000000">
        <w:rPr>
          <w:sz w:val="24"/>
          <w:szCs w:val="24"/>
          <w:rtl w:val="0"/>
        </w:rPr>
        <w:t xml:space="preserve">to access student registration information. Using the online accounting lab will give you more practice with accounting concepts presented in class and in the text and is an excellent resource for help outside of class. There are additional practice problems, chapter pre- and post- quizzes, PowerPoints and numerous other resources available. I will transfer all of your Smart Book, homeworks and activities from Connect into my BA215 gradebook on Moodle. This gradebook will be updated weekly, but not in real time.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Grading:</w:t>
      </w:r>
      <w:r w:rsidDel="00000000" w:rsidR="00000000" w:rsidRPr="00000000">
        <w:rPr>
          <w:b w:val="1"/>
          <w:sz w:val="28"/>
          <w:szCs w:val="28"/>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Final course grades will be determined based on the following point system: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bl>
      <w:tblPr>
        <w:tblStyle w:val="Table1"/>
        <w:tblW w:w="6045.0" w:type="dxa"/>
        <w:jc w:val="left"/>
        <w:tblInd w:w="100.0" w:type="pct"/>
        <w:tblBorders>
          <w:top w:color="fb8c1b" w:space="0" w:sz="18" w:val="single"/>
          <w:left w:color="fb8c1b" w:space="0" w:sz="18" w:val="single"/>
          <w:bottom w:color="fb8c1b" w:space="0" w:sz="18" w:val="single"/>
          <w:right w:color="fb8c1b" w:space="0" w:sz="18" w:val="single"/>
          <w:insideH w:color="fb8c1b" w:space="0" w:sz="18" w:val="single"/>
          <w:insideV w:color="fb8c1b" w:space="0" w:sz="18" w:val="single"/>
        </w:tblBorders>
        <w:tblLayout w:type="fixed"/>
        <w:tblLook w:val="0600"/>
      </w:tblPr>
      <w:tblGrid>
        <w:gridCol w:w="5250"/>
        <w:gridCol w:w="795"/>
        <w:tblGridChange w:id="0">
          <w:tblGrid>
            <w:gridCol w:w="5250"/>
            <w:gridCol w:w="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Exams - Midterm (</w:t>
            </w:r>
            <w:r w:rsidDel="00000000" w:rsidR="00000000" w:rsidRPr="00000000">
              <w:rPr>
                <w:sz w:val="24"/>
                <w:szCs w:val="24"/>
                <w:rtl w:val="0"/>
              </w:rPr>
              <w:t xml:space="preserve">10</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points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&amp; Final (</w:t>
            </w:r>
            <w:r w:rsidDel="00000000" w:rsidR="00000000" w:rsidRPr="00000000">
              <w:rPr>
                <w:sz w:val="24"/>
                <w:szCs w:val="24"/>
                <w:rtl w:val="0"/>
              </w:rPr>
              <w:t xml:space="preserve">10</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Fonts w:ascii="Calibri" w:cs="Calibri" w:eastAsia="Calibri" w:hAnsi="Calibri"/>
                <w:sz w:val="24"/>
                <w:szCs w:val="24"/>
                <w:rtl w:val="0"/>
              </w:rPr>
              <w:t xml:space="preserve">00</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Chapter Homework (</w:t>
            </w:r>
            <w:r w:rsidDel="00000000" w:rsidR="00000000" w:rsidRPr="00000000">
              <w:rPr>
                <w:rFonts w:ascii="Calibri" w:cs="Calibri" w:eastAsia="Calibri" w:hAnsi="Calibri"/>
                <w:sz w:val="24"/>
                <w:szCs w:val="24"/>
                <w:rtl w:val="0"/>
              </w:rPr>
              <w:t xml:space="preserve">15 points each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sz w:val="24"/>
                <w:szCs w:val="24"/>
              </w:rPr>
            </w:pPr>
            <w:r w:rsidDel="00000000" w:rsidR="00000000" w:rsidRPr="00000000">
              <w:rPr>
                <w:sz w:val="24"/>
                <w:szCs w:val="24"/>
                <w:rtl w:val="0"/>
              </w:rPr>
              <w:t xml:space="preserve">180</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tabs>
                <w:tab w:val="left" w:pos="540"/>
                <w:tab w:val="right" w:pos="6570"/>
              </w:tabs>
              <w:spacing w:line="240" w:lineRule="auto"/>
              <w:jc w:val="left"/>
              <w:rPr>
                <w:sz w:val="24"/>
                <w:szCs w:val="24"/>
              </w:rPr>
            </w:pPr>
            <w:r w:rsidDel="00000000" w:rsidR="00000000" w:rsidRPr="00000000">
              <w:rPr>
                <w:sz w:val="24"/>
                <w:szCs w:val="24"/>
                <w:rtl w:val="0"/>
              </w:rPr>
              <w:t xml:space="preserve">Exercises (10 points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tabs>
                <w:tab w:val="left" w:pos="540"/>
                <w:tab w:val="right" w:pos="6570"/>
              </w:tabs>
              <w:spacing w:line="240" w:lineRule="auto"/>
              <w:jc w:val="right"/>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Non-Profit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Analysis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u w:val="single"/>
                <w:rtl w:val="0"/>
              </w:rPr>
              <w:t xml:space="preserve">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SmartBook Reading (10 points each)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sz w:val="24"/>
                <w:szCs w:val="24"/>
                <w:u w:val="single"/>
              </w:rPr>
            </w:pPr>
            <w:r w:rsidDel="00000000" w:rsidR="00000000" w:rsidRPr="00000000">
              <w:rPr>
                <w:sz w:val="24"/>
                <w:szCs w:val="24"/>
                <w:u w:val="single"/>
                <w:rtl w:val="0"/>
              </w:rPr>
              <w:t xml:space="preserve">120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b w:val="1"/>
                <w:sz w:val="24"/>
                <w:szCs w:val="24"/>
                <w:u w:val="single"/>
              </w:rPr>
            </w:pPr>
            <w:r w:rsidDel="00000000" w:rsidR="00000000" w:rsidRPr="00000000">
              <w:rPr>
                <w:b w:val="1"/>
                <w:sz w:val="24"/>
                <w:szCs w:val="24"/>
                <w:u w:val="single"/>
                <w:rtl w:val="0"/>
              </w:rPr>
              <w:t xml:space="preserve">610</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90% &lt;= A &lt;=100%</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80% &lt;= B &lt;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8</w:t>
      </w:r>
      <w:r w:rsidDel="00000000" w:rsidR="00000000" w:rsidRPr="00000000">
        <w:rPr>
          <w:rFonts w:ascii="Calibri" w:cs="Calibri" w:eastAsia="Calibri" w:hAnsi="Calibri"/>
          <w:sz w:val="18"/>
          <w:szCs w:val="18"/>
          <w:rtl w:val="0"/>
        </w:rPr>
        <w:t xml:space="preserve">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70% &lt;= C &lt; 79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60 % &lt;= D &lt; 69%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 or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(F </w:t>
      </w:r>
      <w:r w:rsidDel="00000000" w:rsidR="00000000" w:rsidRPr="00000000">
        <w:rPr>
          <w:rFonts w:ascii="Calibri" w:cs="Calibri" w:eastAsia="Calibri" w:hAnsi="Calibri"/>
          <w:sz w:val="18"/>
          <w:szCs w:val="18"/>
          <w:rtl w:val="0"/>
        </w:rPr>
        <w:t xml:space="preserve">&lt; 59%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sz w:val="18"/>
          <w:szCs w:val="18"/>
          <w:rtl w:val="0"/>
        </w:rPr>
        <w:t xml:space="preserve">Total points earned will not be rounded-up to establish final grades.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Remember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Students who are unable to successfully complete the course should withdraw, by submitting the proper paperwork, prior to the end of the seventh (7</w:t>
      </w:r>
      <w:r w:rsidDel="00000000" w:rsidR="00000000" w:rsidRPr="00000000">
        <w:rPr>
          <w:rFonts w:ascii="Calibri" w:cs="Calibri" w:eastAsia="Calibri" w:hAnsi="Calibri"/>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week of class.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Exams </w:t>
      </w:r>
      <w:r w:rsidDel="00000000" w:rsidR="00000000" w:rsidRPr="00000000">
        <w:rPr>
          <w:rFonts w:ascii="Calibri" w:cs="Calibri" w:eastAsia="Calibri" w:hAnsi="Calibri"/>
          <w:b w:val="1"/>
          <w:sz w:val="28"/>
          <w:szCs w:val="28"/>
          <w:rtl w:val="0"/>
        </w:rPr>
        <w:t xml:space="preserve">(</w:t>
      </w:r>
      <w:r w:rsidDel="00000000" w:rsidR="00000000" w:rsidRPr="00000000">
        <w:rPr>
          <w:b w:val="1"/>
          <w:sz w:val="28"/>
          <w:szCs w:val="28"/>
          <w:rtl w:val="0"/>
        </w:rPr>
        <w:t xml:space="preserve">32.8</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rtl w:val="0"/>
        </w:rPr>
        <w:t xml:space="preserve">:</w:t>
      </w:r>
      <w:r w:rsidDel="00000000" w:rsidR="00000000" w:rsidRPr="00000000">
        <w:rPr>
          <w:b w:val="1"/>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Examination format will be objective questions and quantitative problems.  The exams ar</w:t>
      </w:r>
      <w:r w:rsidDel="00000000" w:rsidR="00000000" w:rsidRPr="00000000">
        <w:rPr>
          <w:rFonts w:ascii="Calibri" w:cs="Calibri" w:eastAsia="Calibri" w:hAnsi="Calibri"/>
          <w:sz w:val="24"/>
          <w:szCs w:val="24"/>
          <w:rtl w:val="0"/>
        </w:rPr>
        <w:t xml:space="preserve">e taken within the connect platform and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will be </w:t>
      </w:r>
      <w:r w:rsidDel="00000000" w:rsidR="00000000" w:rsidRPr="00000000">
        <w:rPr>
          <w:rFonts w:ascii="Calibri" w:cs="Calibri" w:eastAsia="Calibri" w:hAnsi="Calibri"/>
          <w:b w:val="1"/>
          <w:sz w:val="24"/>
          <w:szCs w:val="24"/>
          <w:rtl w:val="0"/>
        </w:rPr>
        <w:t xml:space="preserve">open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book a</w:t>
      </w:r>
      <w:r w:rsidDel="00000000" w:rsidR="00000000" w:rsidRPr="00000000">
        <w:rPr>
          <w:rFonts w:ascii="Calibri" w:cs="Calibri" w:eastAsia="Calibri" w:hAnsi="Calibri"/>
          <w:b w:val="1"/>
          <w:sz w:val="24"/>
          <w:szCs w:val="24"/>
          <w:rtl w:val="0"/>
        </w:rPr>
        <w:t xml:space="preserve">nd open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Exam dates are indicated on the Outline.  Exams must be taken </w:t>
      </w:r>
      <w:r w:rsidDel="00000000" w:rsidR="00000000" w:rsidRPr="00000000">
        <w:rPr>
          <w:rFonts w:ascii="Calibri" w:cs="Calibri" w:eastAsia="Calibri" w:hAnsi="Calibri"/>
          <w:sz w:val="24"/>
          <w:szCs w:val="24"/>
          <w:rtl w:val="0"/>
        </w:rPr>
        <w:t xml:space="preserve">before the due date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unless prior arrangements have been made.  If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mid-term exam is missed and you have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compelling and documented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circumstances, at my discretion, I will </w:t>
      </w:r>
      <w:r w:rsidDel="00000000" w:rsidR="00000000" w:rsidRPr="00000000">
        <w:rPr>
          <w:rFonts w:ascii="Calibri" w:cs="Calibri" w:eastAsia="Calibri" w:hAnsi="Calibri"/>
          <w:sz w:val="24"/>
          <w:szCs w:val="24"/>
          <w:rtl w:val="0"/>
        </w:rPr>
        <w:t xml:space="preserve">allow a retake.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Homework </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w:t>
      </w:r>
      <w:r w:rsidDel="00000000" w:rsidR="00000000" w:rsidRPr="00000000">
        <w:rPr>
          <w:b w:val="1"/>
          <w:sz w:val="28"/>
          <w:szCs w:val="28"/>
          <w:rtl w:val="0"/>
        </w:rPr>
        <w:t xml:space="preserve">29.5</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Access Connect to see specific assigned exercises, problems and due dates. These homework assignments will be completed within Connect. Homework is due by 11:59pm of the date listed. </w:t>
      </w:r>
      <w:r w:rsidDel="00000000" w:rsidR="00000000" w:rsidRPr="00000000">
        <w:rPr>
          <w:sz w:val="24"/>
          <w:szCs w:val="24"/>
          <w:rtl w:val="0"/>
        </w:rPr>
        <w:t xml:space="preserve">L</w:t>
      </w:r>
      <w:r w:rsidDel="00000000" w:rsidR="00000000" w:rsidRPr="00000000">
        <w:rPr>
          <w:rFonts w:ascii="Calibri" w:cs="Calibri" w:eastAsia="Calibri" w:hAnsi="Calibri"/>
          <w:sz w:val="24"/>
          <w:szCs w:val="24"/>
          <w:rtl w:val="0"/>
        </w:rPr>
        <w:t xml:space="preserve">ate homework will be accepted</w:t>
      </w:r>
      <w:r w:rsidDel="00000000" w:rsidR="00000000" w:rsidRPr="00000000">
        <w:rPr>
          <w:sz w:val="24"/>
          <w:szCs w:val="24"/>
          <w:rtl w:val="0"/>
        </w:rPr>
        <w:t xml:space="preserve"> with a penalty of one point deducted per week past due. You need to let me know that you’ve turned in something late via email as I will not go back to look for late work.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b w:val="1"/>
          <w:sz w:val="28"/>
          <w:szCs w:val="28"/>
          <w:rtl w:val="0"/>
        </w:rPr>
        <w:t xml:space="preserve">Exercises</w:t>
      </w:r>
      <w:r w:rsidDel="00000000" w:rsidR="00000000" w:rsidRPr="00000000">
        <w:rPr>
          <w:rFonts w:ascii="Calibri" w:cs="Calibri" w:eastAsia="Calibri" w:hAnsi="Calibri"/>
          <w:b w:val="1"/>
          <w:sz w:val="28"/>
          <w:szCs w:val="28"/>
          <w:rtl w:val="0"/>
        </w:rPr>
        <w:t xml:space="preserve"> (</w:t>
      </w:r>
      <w:r w:rsidDel="00000000" w:rsidR="00000000" w:rsidRPr="00000000">
        <w:rPr>
          <w:b w:val="1"/>
          <w:sz w:val="28"/>
          <w:szCs w:val="28"/>
          <w:rtl w:val="0"/>
        </w:rPr>
        <w:t xml:space="preserve">9.8</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4"/>
          <w:szCs w:val="24"/>
          <w:rtl w:val="0"/>
        </w:rPr>
        <w:t xml:space="preserve">  Access Connect to see specific assigned exercises, problems and due dates. These activities will be completed within Connect. </w:t>
      </w:r>
      <w:r w:rsidDel="00000000" w:rsidR="00000000" w:rsidRPr="00000000">
        <w:rPr>
          <w:sz w:val="24"/>
          <w:szCs w:val="24"/>
          <w:rtl w:val="0"/>
        </w:rPr>
        <w:t xml:space="preserve">Exercises</w:t>
      </w:r>
      <w:r w:rsidDel="00000000" w:rsidR="00000000" w:rsidRPr="00000000">
        <w:rPr>
          <w:rFonts w:ascii="Calibri" w:cs="Calibri" w:eastAsia="Calibri" w:hAnsi="Calibri"/>
          <w:sz w:val="24"/>
          <w:szCs w:val="24"/>
          <w:rtl w:val="0"/>
        </w:rPr>
        <w:t xml:space="preserve"> are due by 11:59pm of the date listed. </w:t>
      </w:r>
      <w:r w:rsidDel="00000000" w:rsidR="00000000" w:rsidRPr="00000000">
        <w:rPr>
          <w:sz w:val="24"/>
          <w:szCs w:val="24"/>
          <w:rtl w:val="0"/>
        </w:rPr>
        <w:t xml:space="preserve">Late exercises will be accepted with a penalty of one point deducted per week past due. You need to let me know that you’ve turned in something late via email as I will not go back to look for late work.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Project </w:t>
      </w:r>
      <w:r w:rsidDel="00000000" w:rsidR="00000000" w:rsidRPr="00000000">
        <w:rPr>
          <w:rFonts w:ascii="Calibri" w:cs="Calibri" w:eastAsia="Calibri" w:hAnsi="Calibri"/>
          <w:b w:val="1"/>
          <w:sz w:val="28"/>
          <w:szCs w:val="28"/>
          <w:rtl w:val="0"/>
        </w:rPr>
        <w:t xml:space="preserve">(</w:t>
      </w:r>
      <w:r w:rsidDel="00000000" w:rsidR="00000000" w:rsidRPr="00000000">
        <w:rPr>
          <w:b w:val="1"/>
          <w:sz w:val="28"/>
          <w:szCs w:val="28"/>
          <w:rtl w:val="0"/>
        </w:rPr>
        <w:t xml:space="preserve">8.2</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4"/>
          <w:szCs w:val="24"/>
          <w:rtl w:val="0"/>
        </w:rPr>
        <w:t xml:space="preserve"> A project will be assigned later in the term (see Outline). The due date of this project is </w:t>
      </w:r>
      <w:r w:rsidDel="00000000" w:rsidR="00000000" w:rsidRPr="00000000">
        <w:rPr>
          <w:sz w:val="24"/>
          <w:szCs w:val="24"/>
          <w:rtl w:val="0"/>
        </w:rPr>
        <w:t xml:space="preserve">Sunday, February 28th. </w:t>
      </w:r>
      <w:r w:rsidDel="00000000" w:rsidR="00000000" w:rsidRPr="00000000">
        <w:rPr>
          <w:rFonts w:ascii="Calibri" w:cs="Calibri" w:eastAsia="Calibri" w:hAnsi="Calibri"/>
          <w:sz w:val="24"/>
          <w:szCs w:val="24"/>
          <w:rtl w:val="0"/>
        </w:rPr>
        <w:t xml:space="preserve">Late projects will be accepted with a 3-point per calendar day penalty through Sunday</w:t>
      </w:r>
      <w:r w:rsidDel="00000000" w:rsidR="00000000" w:rsidRPr="00000000">
        <w:rPr>
          <w:sz w:val="24"/>
          <w:szCs w:val="24"/>
          <w:rtl w:val="0"/>
        </w:rPr>
        <w:t xml:space="preserve">, March 14th</w:t>
      </w:r>
      <w:r w:rsidDel="00000000" w:rsidR="00000000" w:rsidRPr="00000000">
        <w:rPr>
          <w:rFonts w:ascii="Calibri" w:cs="Calibri" w:eastAsia="Calibri" w:hAnsi="Calibri"/>
          <w:sz w:val="24"/>
          <w:szCs w:val="24"/>
          <w:rtl w:val="0"/>
        </w:rPr>
        <w:t xml:space="preserve">. If you turn this i</w:t>
      </w:r>
      <w:r w:rsidDel="00000000" w:rsidR="00000000" w:rsidRPr="00000000">
        <w:rPr>
          <w:sz w:val="24"/>
          <w:szCs w:val="24"/>
          <w:rtl w:val="0"/>
        </w:rPr>
        <w:t xml:space="preserve">n late, you must email me. </w:t>
      </w:r>
      <w:r w:rsidDel="00000000" w:rsidR="00000000" w:rsidRPr="00000000">
        <w:rPr>
          <w:rFonts w:ascii="Calibri" w:cs="Calibri" w:eastAsia="Calibri" w:hAnsi="Calibri"/>
          <w:sz w:val="24"/>
          <w:szCs w:val="24"/>
          <w:rtl w:val="0"/>
        </w:rPr>
        <w:t xml:space="preserve">Projects received after that date will </w:t>
      </w:r>
      <w:r w:rsidDel="00000000" w:rsidR="00000000" w:rsidRPr="00000000">
        <w:rPr>
          <w:rFonts w:ascii="Calibri" w:cs="Calibri" w:eastAsia="Calibri" w:hAnsi="Calibri"/>
          <w:b w:val="1"/>
          <w:sz w:val="24"/>
          <w:szCs w:val="24"/>
          <w:rtl w:val="0"/>
        </w:rPr>
        <w:t xml:space="preserve">not be graded</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b w:val="1"/>
          <w:sz w:val="28"/>
          <w:szCs w:val="28"/>
          <w:rtl w:val="0"/>
        </w:rPr>
        <w:t xml:space="preserve">Smartbook Reading (19.7</w:t>
      </w:r>
      <w:r w:rsidDel="00000000" w:rsidR="00000000" w:rsidRPr="00000000">
        <w:rPr>
          <w:b w:val="1"/>
          <w:sz w:val="28"/>
          <w:szCs w:val="28"/>
          <w:rtl w:val="0"/>
        </w:rPr>
        <w:t xml:space="preserve">%):</w:t>
      </w:r>
      <w:r w:rsidDel="00000000" w:rsidR="00000000" w:rsidRPr="00000000">
        <w:rPr>
          <w:sz w:val="24"/>
          <w:szCs w:val="24"/>
          <w:rtl w:val="0"/>
        </w:rPr>
        <w:t xml:space="preserve">  Access Connect to see specific assigned Smartbook readings and due dates. These activities will be completed within Connect. Smartbook reading assignments are due by 11:59pm of the date listed. Late Smartbook readings will be accepted with a penalty of one point deducted per week past due. You need to let me know that you’ve turned in something late via email as I will not go back to look for late work.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left"/>
        <w:rPr>
          <w:sz w:val="24"/>
          <w:szCs w:val="24"/>
        </w:rPr>
      </w:pPr>
      <w:r w:rsidDel="00000000" w:rsidR="00000000" w:rsidRPr="00000000">
        <w:rPr>
          <w:b w:val="1"/>
          <w:sz w:val="28"/>
          <w:szCs w:val="28"/>
          <w:rtl w:val="0"/>
        </w:rPr>
        <w:t xml:space="preserve">Tutoring Help:</w:t>
      </w:r>
      <w:r w:rsidDel="00000000" w:rsidR="00000000" w:rsidRPr="00000000">
        <w:rPr>
          <w:sz w:val="24"/>
          <w:szCs w:val="24"/>
          <w:rtl w:val="0"/>
        </w:rPr>
        <w:t xml:space="preserve"> </w:t>
      </w:r>
      <w:r w:rsidDel="00000000" w:rsidR="00000000" w:rsidRPr="00000000">
        <w:rPr>
          <w:sz w:val="24"/>
          <w:szCs w:val="24"/>
          <w:rtl w:val="0"/>
        </w:rPr>
        <w:t xml:space="preserve">The Learning Center provides free services designed to boost your college knowledge so that you can achieve the test scores, grades, and goals you want. Through the Learning Center, you can access </w:t>
      </w:r>
      <w:hyperlink r:id="rId9">
        <w:r w:rsidDel="00000000" w:rsidR="00000000" w:rsidRPr="00000000">
          <w:rPr>
            <w:color w:val="1155cc"/>
            <w:sz w:val="24"/>
            <w:szCs w:val="24"/>
            <w:u w:val="single"/>
            <w:rtl w:val="0"/>
          </w:rPr>
          <w:t xml:space="preserve">Tutoring</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Academic Coaching</w:t>
        </w:r>
      </w:hyperlink>
      <w:r w:rsidDel="00000000" w:rsidR="00000000" w:rsidRPr="00000000">
        <w:rPr>
          <w:sz w:val="24"/>
          <w:szCs w:val="24"/>
          <w:rtl w:val="0"/>
        </w:rPr>
        <w:t xml:space="preserve">, the </w:t>
      </w:r>
      <w:hyperlink r:id="rId11">
        <w:r w:rsidDel="00000000" w:rsidR="00000000" w:rsidRPr="00000000">
          <w:rPr>
            <w:color w:val="1155cc"/>
            <w:sz w:val="24"/>
            <w:szCs w:val="24"/>
            <w:u w:val="single"/>
            <w:rtl w:val="0"/>
          </w:rPr>
          <w:t xml:space="preserve">Writing Center</w:t>
        </w:r>
      </w:hyperlink>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Math Support</w:t>
        </w:r>
      </w:hyperlink>
      <w:r w:rsidDel="00000000" w:rsidR="00000000" w:rsidRPr="00000000">
        <w:rPr>
          <w:sz w:val="24"/>
          <w:szCs w:val="24"/>
          <w:rtl w:val="0"/>
        </w:rPr>
        <w:t xml:space="preserve">, the </w:t>
      </w:r>
      <w:hyperlink r:id="rId13">
        <w:r w:rsidDel="00000000" w:rsidR="00000000" w:rsidRPr="00000000">
          <w:rPr>
            <w:color w:val="1155cc"/>
            <w:sz w:val="24"/>
            <w:szCs w:val="24"/>
            <w:u w:val="single"/>
            <w:rtl w:val="0"/>
          </w:rPr>
          <w:t xml:space="preserve">Science Help Desk</w:t>
        </w:r>
      </w:hyperlink>
      <w:r w:rsidDel="00000000" w:rsidR="00000000" w:rsidRPr="00000000">
        <w:rPr>
          <w:sz w:val="24"/>
          <w:szCs w:val="24"/>
          <w:rtl w:val="0"/>
        </w:rPr>
        <w:t xml:space="preserve">, and </w:t>
      </w:r>
      <w:hyperlink r:id="rId14">
        <w:r w:rsidDel="00000000" w:rsidR="00000000" w:rsidRPr="00000000">
          <w:rPr>
            <w:color w:val="1155cc"/>
            <w:sz w:val="24"/>
            <w:szCs w:val="24"/>
            <w:u w:val="single"/>
            <w:rtl w:val="0"/>
          </w:rPr>
          <w:t xml:space="preserve">English Language Support</w:t>
        </w:r>
      </w:hyperlink>
      <w:r w:rsidDel="00000000" w:rsidR="00000000" w:rsidRPr="00000000">
        <w:rPr>
          <w:sz w:val="24"/>
          <w:szCs w:val="24"/>
          <w:rtl w:val="0"/>
        </w:rPr>
        <w:t xml:space="preserve">. </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Visit the Learning Center website to learn more.</w:t>
        </w:r>
      </w:hyperlink>
      <w:r w:rsidDel="00000000" w:rsidR="00000000" w:rsidRPr="00000000">
        <w:rPr>
          <w:sz w:val="24"/>
          <w:szCs w:val="24"/>
          <w:rtl w:val="0"/>
        </w:rPr>
        <w:t xml:space="preserve"> </w:t>
      </w:r>
    </w:p>
    <w:p w:rsidR="00000000" w:rsidDel="00000000" w:rsidP="00000000" w:rsidRDefault="00000000" w:rsidRPr="00000000" w14:paraId="00000039">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b w:val="1"/>
          <w:sz w:val="28"/>
          <w:szCs w:val="28"/>
          <w:rtl w:val="0"/>
        </w:rPr>
        <w:t xml:space="preserve">V</w:t>
      </w:r>
      <w:r w:rsidDel="00000000" w:rsidR="00000000" w:rsidRPr="00000000">
        <w:rPr>
          <w:rFonts w:ascii="Calibri" w:cs="Calibri" w:eastAsia="Calibri" w:hAnsi="Calibri"/>
          <w:b w:val="1"/>
          <w:sz w:val="28"/>
          <w:szCs w:val="28"/>
          <w:rtl w:val="0"/>
        </w:rPr>
        <w:t xml:space="preserve">eterans: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Veterans and active duty military personnel with special circumstances are welcome and encouraged to communicate these, in advance if possible, the instructor.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sz w:val="28"/>
          <w:szCs w:val="28"/>
          <w:rtl w:val="0"/>
        </w:rPr>
        <w:t xml:space="preserve">Center for Accessibility Resources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You should meet with your instructor during the first week of class if you have a documented disability and need accommodations, your instructor needs to know medical information about you, or you need special arrangements in the event of an emergency. If you believe you may need accommodation services please </w:t>
      </w:r>
      <w:r w:rsidDel="00000000" w:rsidR="00000000" w:rsidRPr="00000000">
        <w:rPr>
          <w:sz w:val="24"/>
          <w:szCs w:val="24"/>
          <w:rtl w:val="0"/>
        </w:rPr>
        <w:t xml:space="preserve">contact the Center</w:t>
      </w:r>
      <w:r w:rsidDel="00000000" w:rsidR="00000000" w:rsidRPr="00000000">
        <w:rPr>
          <w:rFonts w:ascii="Calibri" w:cs="Calibri" w:eastAsia="Calibri" w:hAnsi="Calibri"/>
          <w:sz w:val="24"/>
          <w:szCs w:val="24"/>
          <w:rtl w:val="0"/>
        </w:rPr>
        <w:t xml:space="preserve"> for Accessibility Resources, (541) 917-4789. If you have documented your disability, remember that </w:t>
      </w:r>
      <w:r w:rsidDel="00000000" w:rsidR="00000000" w:rsidRPr="00000000">
        <w:rPr>
          <w:rFonts w:ascii="Calibri" w:cs="Calibri" w:eastAsia="Calibri" w:hAnsi="Calibri"/>
          <w:sz w:val="24"/>
          <w:szCs w:val="24"/>
          <w:rtl w:val="0"/>
        </w:rPr>
        <w:t xml:space="preserve">you</w:t>
      </w:r>
      <w:r w:rsidDel="00000000" w:rsidR="00000000" w:rsidRPr="00000000">
        <w:rPr>
          <w:rFonts w:ascii="Calibri" w:cs="Calibri" w:eastAsia="Calibri" w:hAnsi="Calibri"/>
          <w:sz w:val="24"/>
          <w:szCs w:val="24"/>
          <w:rtl w:val="0"/>
        </w:rPr>
        <w:t xml:space="preserve">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8"/>
          <w:szCs w:val="28"/>
          <w:rtl w:val="0"/>
        </w:rPr>
        <w:t xml:space="preserve">Basic Needs Statement: </w:t>
      </w:r>
      <w:r w:rsidDel="00000000" w:rsidR="00000000" w:rsidRPr="00000000">
        <w:rPr>
          <w:sz w:val="24"/>
          <w:szCs w:val="24"/>
          <w:rtl w:val="0"/>
        </w:rPr>
        <w:t xml:space="preserve">Any student who has difficulty affording groceries or accessing sufficient food to eat everyday, or who lacks a safe and stable place to live, and believes that may affect their performance in this course, is urged to contact the Roadrunner Resource Center for support (</w:t>
      </w:r>
      <w:hyperlink r:id="rId17">
        <w:r w:rsidDel="00000000" w:rsidR="00000000" w:rsidRPr="00000000">
          <w:rPr>
            <w:color w:val="1155cc"/>
            <w:sz w:val="24"/>
            <w:szCs w:val="24"/>
            <w:u w:val="single"/>
            <w:rtl w:val="0"/>
          </w:rPr>
          <w:t xml:space="preserve">resources@linnnbenton.edu</w:t>
        </w:r>
      </w:hyperlink>
      <w:r w:rsidDel="00000000" w:rsidR="00000000" w:rsidRPr="00000000">
        <w:rPr>
          <w:sz w:val="24"/>
          <w:szCs w:val="24"/>
          <w:rtl w:val="0"/>
        </w:rPr>
        <w:t xml:space="preserve">, or visit </w:t>
      </w:r>
      <w:hyperlink r:id="rId18">
        <w:r w:rsidDel="00000000" w:rsidR="00000000" w:rsidRPr="00000000">
          <w:rPr>
            <w:color w:val="1155cc"/>
            <w:sz w:val="24"/>
            <w:szCs w:val="24"/>
            <w:u w:val="single"/>
            <w:rtl w:val="0"/>
          </w:rPr>
          <w:t xml:space="preserve">www.linnbenton.edu/RRC</w:t>
        </w:r>
      </w:hyperlink>
      <w:r w:rsidDel="00000000" w:rsidR="00000000" w:rsidRPr="00000000">
        <w:rPr>
          <w:sz w:val="24"/>
          <w:szCs w:val="24"/>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b w:val="1"/>
          <w:sz w:val="28"/>
          <w:szCs w:val="28"/>
          <w:rtl w:val="0"/>
        </w:rPr>
        <w:t xml:space="preserve">Academic Integrity:  </w:t>
      </w:r>
      <w:r w:rsidDel="00000000" w:rsidR="00000000" w:rsidRPr="00000000">
        <w:rPr>
          <w:rFonts w:ascii="Calibri" w:cs="Calibri" w:eastAsia="Calibri" w:hAnsi="Calibri"/>
          <w:sz w:val="24"/>
          <w:szCs w:val="24"/>
          <w:rtl w:val="0"/>
        </w:rPr>
        <w:t xml:space="preserve">Students are expected to follow College policies regarding academic integrity as articulated in the Students Rights and Responsibilities Handbook http:www.linnbenton.edu/studentrights/standards.html. </w:t>
      </w:r>
      <w:r w:rsidDel="00000000" w:rsidR="00000000" w:rsidRPr="00000000">
        <w:rPr>
          <w:sz w:val="24"/>
          <w:szCs w:val="24"/>
          <w:rtl w:val="0"/>
        </w:rPr>
        <w:t xml:space="preserve">I</w:t>
      </w:r>
      <w:r w:rsidDel="00000000" w:rsidR="00000000" w:rsidRPr="00000000">
        <w:rPr>
          <w:rFonts w:ascii="Calibri" w:cs="Calibri" w:eastAsia="Calibri" w:hAnsi="Calibri"/>
          <w:sz w:val="24"/>
          <w:szCs w:val="24"/>
          <w:rtl w:val="0"/>
        </w:rPr>
        <w:t xml:space="preserve">f you are found to be involved in academic dishonesty (cheating, plagiarism, etc.)</w:t>
      </w:r>
      <w:r w:rsidDel="00000000" w:rsidR="00000000" w:rsidRPr="00000000">
        <w:rPr>
          <w:sz w:val="24"/>
          <w:szCs w:val="24"/>
          <w:rtl w:val="0"/>
        </w:rPr>
        <w:t xml:space="preserve">, you will receive an F in the course.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LBCC Comprehensive Statement of Nondiscrimination:</w:t>
      </w:r>
      <w:r w:rsidDel="00000000" w:rsidR="00000000" w:rsidRPr="00000000">
        <w:rPr>
          <w:b w:val="1"/>
          <w:sz w:val="28"/>
          <w:szCs w:val="28"/>
          <w:rtl w:val="0"/>
        </w:rPr>
        <w:t xml:space="preserve">  </w:t>
      </w:r>
      <w:r w:rsidDel="00000000" w:rsidR="00000000" w:rsidRPr="00000000">
        <w:rPr>
          <w:rFonts w:ascii="Calibri" w:cs="Calibri" w:eastAsia="Calibri" w:hAnsi="Calibri"/>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sz w:val="24"/>
          <w:szCs w:val="24"/>
          <w:rtl w:val="0"/>
        </w:rPr>
        <w:t xml:space="preserve"> F</w:t>
      </w:r>
      <w:r w:rsidDel="00000000" w:rsidR="00000000" w:rsidRPr="00000000">
        <w:rPr>
          <w:rFonts w:ascii="Calibri" w:cs="Calibri" w:eastAsia="Calibri" w:hAnsi="Calibri"/>
          <w:sz w:val="24"/>
          <w:szCs w:val="24"/>
          <w:rtl w:val="0"/>
        </w:rPr>
        <w:t xml:space="preserve">or further information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9">
        <w:r w:rsidDel="00000000" w:rsidR="00000000" w:rsidRPr="00000000">
          <w:rPr>
            <w:rFonts w:ascii="Calibri" w:cs="Calibri" w:eastAsia="Calibri" w:hAnsi="Calibri"/>
            <w:sz w:val="24"/>
            <w:szCs w:val="24"/>
            <w:rtl w:val="0"/>
          </w:rPr>
          <w:t xml:space="preserve">h</w:t>
        </w:r>
      </w:hyperlink>
      <w:hyperlink r:id="rId20">
        <w:r w:rsidDel="00000000" w:rsidR="00000000" w:rsidRPr="00000000">
          <w:rPr>
            <w:rFonts w:ascii="Calibri" w:cs="Calibri" w:eastAsia="Calibri" w:hAnsi="Calibri"/>
            <w:sz w:val="24"/>
            <w:szCs w:val="24"/>
            <w:rtl w:val="0"/>
          </w:rPr>
          <w:t xml:space="preserve">ttp://po.linnbenton.edu/BPsandARs/1015%20-%20Nondiscrimination%20Policy.pdf</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b w:val="1"/>
          <w:sz w:val="28"/>
          <w:szCs w:val="28"/>
          <w:rtl w:val="0"/>
        </w:rPr>
        <w:t xml:space="preserve">Emails: </w:t>
      </w:r>
      <w:r w:rsidDel="00000000" w:rsidR="00000000" w:rsidRPr="00000000">
        <w:rPr>
          <w:sz w:val="24"/>
          <w:szCs w:val="24"/>
          <w:rtl w:val="0"/>
        </w:rPr>
        <w:t xml:space="preserve">LBCC faculty are discouraged from communicating with students through emails that are not your LBCC email. For this reason, all links for this class are set up to be accessible through your LBCC email. If a document requires you to get permission to view, make sure you are logged into your LBCC email before emailing me. I will not respond to emails requesting permission to view documents from emails other than your LBCC email.  If you are an OSU student who is dual enrolled with LBCC, I strongly encourage you to forward your LBCC email to your OSU email. By doing this, you are less likely to miss information because you forgot to check your LBCC email.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O</w:t>
      </w:r>
      <w:r w:rsidDel="00000000" w:rsidR="00000000" w:rsidRPr="00000000">
        <w:rPr>
          <w:b w:val="1"/>
          <w:sz w:val="28"/>
          <w:szCs w:val="28"/>
          <w:rtl w:val="0"/>
        </w:rPr>
        <w:t xml:space="preserve">utline</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0000ff"/>
          <w:sz w:val="24"/>
          <w:szCs w:val="24"/>
          <w:rtl w:val="0"/>
        </w:rPr>
        <w:t xml:space="preserve">                                                                            </w:t>
      </w:r>
      <w:r w:rsidDel="00000000" w:rsidR="00000000" w:rsidRPr="00000000">
        <w:rPr>
          <w:b w:val="1"/>
          <w:color w:val="0000ff"/>
          <w:sz w:val="24"/>
          <w:szCs w:val="24"/>
          <w:rtl w:val="0"/>
        </w:rPr>
        <w:tab/>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Week One (01/03/2021): Class introduction and Chapter One: Introduction to Accounting. Syllabus quiz, Smartbook reading chapter one, homework one and exercise one due Sunday (01/9/2021) at 11:59PM.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Week Two (01/10/2021): Chapter Two: Accruals and Deferrals and Chapter Three: Merchandising Businesses. Smartbook reading chapter two, Smartbook reading chapter three, homework two and homework three due Sunday (01/16/2021) at 11:59PM.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jc w:val="left"/>
        <w:rPr>
          <w:sz w:val="24"/>
          <w:szCs w:val="24"/>
        </w:rPr>
      </w:pPr>
      <w:r w:rsidDel="00000000" w:rsidR="00000000" w:rsidRPr="00000000">
        <w:rPr>
          <w:sz w:val="24"/>
          <w:szCs w:val="24"/>
          <w:rtl w:val="0"/>
        </w:rPr>
        <w:t xml:space="preserve">Week Three (01/17/2021): Chapter Four: Internal Control, Cash and Ethics and term project introduction. Smartbook reading chapter four,</w:t>
      </w:r>
      <w:r w:rsidDel="00000000" w:rsidR="00000000" w:rsidRPr="00000000">
        <w:rPr>
          <w:rtl w:val="0"/>
        </w:rPr>
        <w:t xml:space="preserve"> homework four </w:t>
      </w:r>
      <w:r w:rsidDel="00000000" w:rsidR="00000000" w:rsidRPr="00000000">
        <w:rPr>
          <w:sz w:val="24"/>
          <w:szCs w:val="24"/>
          <w:rtl w:val="0"/>
        </w:rPr>
        <w:t xml:space="preserve">and exercise two due Sunday (01/23/2021) at 11:59PM.</w:t>
      </w:r>
    </w:p>
    <w:p w:rsidR="00000000" w:rsidDel="00000000" w:rsidP="00000000" w:rsidRDefault="00000000" w:rsidRPr="00000000" w14:paraId="0000004D">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40" w:lineRule="auto"/>
        <w:jc w:val="left"/>
        <w:rPr>
          <w:sz w:val="24"/>
          <w:szCs w:val="24"/>
        </w:rPr>
      </w:pPr>
      <w:r w:rsidDel="00000000" w:rsidR="00000000" w:rsidRPr="00000000">
        <w:rPr>
          <w:sz w:val="24"/>
          <w:szCs w:val="24"/>
          <w:rtl w:val="0"/>
        </w:rPr>
        <w:t xml:space="preserve">Week Four (01/24/2021): Chapter Five: Receivables and Inventory Cost Flow and Chapter Six: Long-Term Operational Assets. Smartbook reading chapter five, Smartbook reading chapter six, homework five and homework six due Sunday (01/30/2021) at 11:59PM.</w:t>
      </w:r>
    </w:p>
    <w:p w:rsidR="00000000" w:rsidDel="00000000" w:rsidP="00000000" w:rsidRDefault="00000000" w:rsidRPr="00000000" w14:paraId="0000004F">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0">
      <w:pPr>
        <w:pageBreakBefore w:val="0"/>
        <w:widowControl w:val="0"/>
        <w:spacing w:line="240" w:lineRule="auto"/>
        <w:jc w:val="left"/>
        <w:rPr>
          <w:sz w:val="24"/>
          <w:szCs w:val="24"/>
        </w:rPr>
      </w:pPr>
      <w:r w:rsidDel="00000000" w:rsidR="00000000" w:rsidRPr="00000000">
        <w:rPr>
          <w:sz w:val="24"/>
          <w:szCs w:val="24"/>
          <w:rtl w:val="0"/>
        </w:rPr>
        <w:t xml:space="preserve">Week Five (01/31/2021): Chapter Seven: Liabilities and Chapter Nine: Financial Statement Analysis. Smartbook reading chapter seven, Smartbook reading chapter nine, homework seven and homework nine due Sunday (02/06/2021) at 11:59PM.</w:t>
      </w:r>
    </w:p>
    <w:p w:rsidR="00000000" w:rsidDel="00000000" w:rsidP="00000000" w:rsidRDefault="00000000" w:rsidRPr="00000000" w14:paraId="00000051">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2">
      <w:pPr>
        <w:pageBreakBefore w:val="0"/>
        <w:widowControl w:val="0"/>
        <w:spacing w:line="240" w:lineRule="auto"/>
        <w:jc w:val="left"/>
        <w:rPr>
          <w:sz w:val="24"/>
          <w:szCs w:val="24"/>
        </w:rPr>
      </w:pPr>
      <w:r w:rsidDel="00000000" w:rsidR="00000000" w:rsidRPr="00000000">
        <w:rPr>
          <w:sz w:val="24"/>
          <w:szCs w:val="24"/>
          <w:rtl w:val="0"/>
        </w:rPr>
        <w:t xml:space="preserve">Week Six (02/07/2021): Midterm review. Midterm due Sunday (02/13/2021) at 11:59PM.</w:t>
      </w:r>
    </w:p>
    <w:p w:rsidR="00000000" w:rsidDel="00000000" w:rsidP="00000000" w:rsidRDefault="00000000" w:rsidRPr="00000000" w14:paraId="00000053">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240" w:lineRule="auto"/>
        <w:jc w:val="left"/>
        <w:rPr>
          <w:sz w:val="24"/>
          <w:szCs w:val="24"/>
        </w:rPr>
      </w:pPr>
      <w:r w:rsidDel="00000000" w:rsidR="00000000" w:rsidRPr="00000000">
        <w:rPr>
          <w:sz w:val="24"/>
          <w:szCs w:val="24"/>
          <w:rtl w:val="0"/>
        </w:rPr>
        <w:t xml:space="preserve">Week Seven (02/14/2021): Chapter Ten: Introduction to Managerial Accounting. Smartbook reading chapter ten, homework ten and exercise three due Sunday (02/20/2021) at 11:59PM.</w:t>
      </w:r>
    </w:p>
    <w:p w:rsidR="00000000" w:rsidDel="00000000" w:rsidP="00000000" w:rsidRDefault="00000000" w:rsidRPr="00000000" w14:paraId="00000055">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6">
      <w:pPr>
        <w:pageBreakBefore w:val="0"/>
        <w:widowControl w:val="0"/>
        <w:spacing w:line="240" w:lineRule="auto"/>
        <w:jc w:val="left"/>
        <w:rPr>
          <w:sz w:val="24"/>
          <w:szCs w:val="24"/>
        </w:rPr>
      </w:pPr>
      <w:r w:rsidDel="00000000" w:rsidR="00000000" w:rsidRPr="00000000">
        <w:rPr>
          <w:sz w:val="24"/>
          <w:szCs w:val="24"/>
          <w:rtl w:val="0"/>
        </w:rPr>
        <w:t xml:space="preserve">Week Eight (02/21/2021): Chapter Eleven: Cost Behavior and CVP Analysis. Smartbook reading chapter eleven, homework eleven and term project due Sunday (02/27/2021) at 11:59PM.</w:t>
      </w:r>
    </w:p>
    <w:p w:rsidR="00000000" w:rsidDel="00000000" w:rsidP="00000000" w:rsidRDefault="00000000" w:rsidRPr="00000000" w14:paraId="00000057">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8">
      <w:pPr>
        <w:pageBreakBefore w:val="0"/>
        <w:widowControl w:val="0"/>
        <w:spacing w:line="240" w:lineRule="auto"/>
        <w:jc w:val="left"/>
        <w:rPr>
          <w:sz w:val="24"/>
          <w:szCs w:val="24"/>
        </w:rPr>
      </w:pPr>
      <w:r w:rsidDel="00000000" w:rsidR="00000000" w:rsidRPr="00000000">
        <w:rPr>
          <w:sz w:val="24"/>
          <w:szCs w:val="24"/>
          <w:rtl w:val="0"/>
        </w:rPr>
        <w:t xml:space="preserve">Week Nine (02/28/2021): Chapter Fourteen: Planning for Profit and Cost Control. Smartbook reading chapter fourteen, homework fourteen and exercise four due Sunday (03/06/2021) at 11:59PM.</w:t>
      </w:r>
    </w:p>
    <w:p w:rsidR="00000000" w:rsidDel="00000000" w:rsidP="00000000" w:rsidRDefault="00000000" w:rsidRPr="00000000" w14:paraId="00000059">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A">
      <w:pPr>
        <w:pageBreakBefore w:val="0"/>
        <w:widowControl w:val="0"/>
        <w:spacing w:line="240" w:lineRule="auto"/>
        <w:jc w:val="left"/>
        <w:rPr>
          <w:sz w:val="24"/>
          <w:szCs w:val="24"/>
        </w:rPr>
      </w:pPr>
      <w:r w:rsidDel="00000000" w:rsidR="00000000" w:rsidRPr="00000000">
        <w:rPr>
          <w:sz w:val="24"/>
          <w:szCs w:val="24"/>
          <w:rtl w:val="0"/>
        </w:rPr>
        <w:t xml:space="preserve">Week Ten (03/07/2021): Chapter Fifteen: Performance Evaluation. Smartbook reading chapter fifteen, homework fifteen and exercise five due Sunday (03/13/2021) at 11:59PM.</w:t>
      </w:r>
    </w:p>
    <w:p w:rsidR="00000000" w:rsidDel="00000000" w:rsidP="00000000" w:rsidRDefault="00000000" w:rsidRPr="00000000" w14:paraId="0000005B">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C">
      <w:pPr>
        <w:pageBreakBefore w:val="0"/>
        <w:widowControl w:val="0"/>
        <w:spacing w:line="240" w:lineRule="auto"/>
        <w:jc w:val="left"/>
        <w:rPr>
          <w:sz w:val="24"/>
          <w:szCs w:val="24"/>
        </w:rPr>
      </w:pPr>
      <w:r w:rsidDel="00000000" w:rsidR="00000000" w:rsidRPr="00000000">
        <w:rPr>
          <w:sz w:val="24"/>
          <w:szCs w:val="24"/>
          <w:rtl w:val="0"/>
        </w:rPr>
        <w:t xml:space="preserve">Finals Week (03/14/2021): Final Review. Final and exercise six due THURSDAY (03/17/2021) at 11:59PM.</w:t>
      </w:r>
    </w:p>
    <w:p w:rsidR="00000000" w:rsidDel="00000000" w:rsidP="00000000" w:rsidRDefault="00000000" w:rsidRPr="00000000" w14:paraId="0000005D">
      <w:pPr>
        <w:pageBreakBefore w:val="0"/>
        <w:widowControl w:val="0"/>
        <w:spacing w:line="240" w:lineRule="auto"/>
        <w:jc w:val="left"/>
        <w:rPr>
          <w:sz w:val="24"/>
          <w:szCs w:val="24"/>
        </w:rPr>
      </w:pPr>
      <w:r w:rsidDel="00000000" w:rsidR="00000000" w:rsidRPr="00000000">
        <w:rPr>
          <w:rtl w:val="0"/>
        </w:rPr>
      </w:r>
    </w:p>
    <w:p w:rsidR="00000000" w:rsidDel="00000000" w:rsidP="00000000" w:rsidRDefault="00000000" w:rsidRPr="00000000" w14:paraId="0000005E">
      <w:pPr>
        <w:pageBreakBefore w:val="0"/>
        <w:widowControl w:val="0"/>
        <w:spacing w:line="240" w:lineRule="auto"/>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b w:val="1"/>
          <w:sz w:val="28"/>
          <w:szCs w:val="28"/>
          <w:rtl w:val="0"/>
        </w:rPr>
        <w:t xml:space="preserve">Syllabus Quiz:</w:t>
      </w:r>
      <w:r w:rsidDel="00000000" w:rsidR="00000000" w:rsidRPr="00000000">
        <w:rPr>
          <w:sz w:val="28"/>
          <w:szCs w:val="28"/>
          <w:rtl w:val="0"/>
        </w:rPr>
        <w:t xml:space="preserve"> </w:t>
      </w:r>
      <w:r w:rsidDel="00000000" w:rsidR="00000000" w:rsidRPr="00000000">
        <w:rPr>
          <w:sz w:val="24"/>
          <w:szCs w:val="24"/>
          <w:rtl w:val="0"/>
        </w:rPr>
        <w:t xml:space="preserve">There is a syllabus quiz in week one of Moodle that is extra credit. You will find the answers in the Syllabus Audio Overview located in the General section of Moodle. </w:t>
      </w:r>
      <w:r w:rsidDel="00000000" w:rsidR="00000000" w:rsidRPr="00000000">
        <w:rPr>
          <w:rtl w:val="0"/>
        </w:rPr>
      </w:r>
    </w:p>
    <w:sectPr>
      <w:footerReference r:id="rId21" w:type="default"/>
      <w:pgSz w:h="15840" w:w="12240" w:orient="portrait"/>
      <w:pgMar w:bottom="1296" w:top="72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 215 Syllabus</w:t>
      <w:tab/>
      <w:tab/>
      <w:tab/>
      <w:tab/>
      <w:t xml:space="preserve">   </w:t>
      <w:tab/>
      <w:tab/>
      <w:tab/>
      <w:tab/>
      <w:tab/>
    </w:r>
    <w:r w:rsidDel="00000000" w:rsidR="00000000" w:rsidRPr="00000000">
      <w:rPr>
        <w:sz w:val="18"/>
        <w:szCs w:val="18"/>
        <w:rtl w:val="0"/>
      </w:rPr>
      <w:t xml:space="preserve">Winter 2022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google.com/url?q=http%3A%2F%2Fpo.linnbenton.edu%2FBPsandARs%2F1015%2520-%2520Nondiscrimination%2520Policy.pdf&amp;sa=D&amp;sntz=1&amp;usg=AFQjCNFujEOThsWcThv2M10GjXsZuS269A" TargetMode="External"/><Relationship Id="rId11" Type="http://schemas.openxmlformats.org/officeDocument/2006/relationships/hyperlink" Target="http://www.linnbenton.edu/writing-center" TargetMode="External"/><Relationship Id="rId10" Type="http://schemas.openxmlformats.org/officeDocument/2006/relationships/hyperlink" Target="https://www.linnbenton.edu/student-services/library-tutoring-testing/learning-center/academic-coaching/index.php" TargetMode="External"/><Relationship Id="rId21" Type="http://schemas.openxmlformats.org/officeDocument/2006/relationships/footer" Target="footer1.xml"/><Relationship Id="rId13" Type="http://schemas.openxmlformats.org/officeDocument/2006/relationships/hyperlink" Target="https://www.linnbenton.edu/student-services/library-tutoring-testing/learning-center/science-support.php" TargetMode="External"/><Relationship Id="rId12" Type="http://schemas.openxmlformats.org/officeDocument/2006/relationships/hyperlink" Target="https://www.linnbenton.edu/student-services/library-tutoring-testing/learning-center/math-suppor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library-tutoring-testing/learning-center/tutoring/index.php" TargetMode="External"/><Relationship Id="rId15" Type="http://schemas.openxmlformats.org/officeDocument/2006/relationships/hyperlink" Target="https://www.linnbenton.edu/student-services/library-tutoring-testing/learning-center/index.php" TargetMode="External"/><Relationship Id="rId14" Type="http://schemas.openxmlformats.org/officeDocument/2006/relationships/hyperlink" Target="https://www.linnbenton.edu/student-services/library-tutoring-testing/learning-center/language-support.php" TargetMode="External"/><Relationship Id="rId17" Type="http://schemas.openxmlformats.org/officeDocument/2006/relationships/hyperlink" Target="mailto:resources@linnnbenton.edu" TargetMode="External"/><Relationship Id="rId16" Type="http://schemas.openxmlformats.org/officeDocument/2006/relationships/hyperlink" Target="https://www.linnbenton.edu/student-services/library-tutoring-testing/learning-center/index.php" TargetMode="External"/><Relationship Id="rId5" Type="http://schemas.openxmlformats.org/officeDocument/2006/relationships/styles" Target="styles.xml"/><Relationship Id="rId19" Type="http://schemas.openxmlformats.org/officeDocument/2006/relationships/hyperlink" Target="http://po.linnbenton.edu/BPsandARs/1015%20-%20Nondiscrimination%20Policy.pdf" TargetMode="External"/><Relationship Id="rId6" Type="http://schemas.openxmlformats.org/officeDocument/2006/relationships/hyperlink" Target="mailto:hogana@linnbenton.edu" TargetMode="External"/><Relationship Id="rId18" Type="http://schemas.openxmlformats.org/officeDocument/2006/relationships/hyperlink" Target="http://www.linnbenton.edu/RRC" TargetMode="External"/><Relationship Id="rId7" Type="http://schemas.openxmlformats.org/officeDocument/2006/relationships/hyperlink" Target="https://connect.mheducation.com/class/a-hogan-ba-215-accounting-crn-33211" TargetMode="External"/><Relationship Id="rId8" Type="http://schemas.openxmlformats.org/officeDocument/2006/relationships/hyperlink" Target="http://video.mhhe.com/watch/s6TpaoS7po9i3osq1Fz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