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6EDB" w:rsidRDefault="001A5A4E">
      <w:pPr>
        <w:jc w:val="center"/>
      </w:pPr>
      <w:r>
        <w:rPr>
          <w:b/>
          <w:color w:val="999999"/>
        </w:rPr>
        <w:t>Linn-Benton Community College, 6500 Pacific Blvd. SW Albany, Oregon 97321</w:t>
      </w:r>
    </w:p>
    <w:p w:rsidR="001D6EDB" w:rsidRDefault="001D6EDB">
      <w:pPr>
        <w:tabs>
          <w:tab w:val="left" w:pos="2568"/>
          <w:tab w:val="center" w:pos="4680"/>
        </w:tabs>
        <w:jc w:val="center"/>
      </w:pPr>
    </w:p>
    <w:tbl>
      <w:tblPr>
        <w:tblW w:w="0" w:type="auto"/>
        <w:tblCellSpacing w:w="15" w:type="dxa"/>
        <w:tblInd w:w="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8"/>
        <w:gridCol w:w="8101"/>
      </w:tblGrid>
      <w:tr w:rsidR="005E2718" w:rsidTr="005E2718">
        <w:trPr>
          <w:tblCellSpacing w:w="15" w:type="dxa"/>
        </w:trPr>
        <w:tc>
          <w:tcPr>
            <w:tcW w:w="9344" w:type="dxa"/>
            <w:gridSpan w:val="2"/>
            <w:shd w:val="clear" w:color="auto" w:fill="FFFFFF"/>
            <w:hideMark/>
          </w:tcPr>
          <w:p w:rsidR="005E2718" w:rsidRDefault="00154680" w:rsidP="005E2718">
            <w:pPr>
              <w:jc w:val="center"/>
              <w:rPr>
                <w:rFonts w:ascii="Verdana" w:hAnsi="Verdana"/>
                <w:b/>
                <w:bCs/>
                <w:sz w:val="22"/>
                <w:szCs w:val="22"/>
              </w:rPr>
            </w:pPr>
            <w:r>
              <w:rPr>
                <w:rFonts w:ascii="Verdana" w:hAnsi="Verdana"/>
                <w:b/>
                <w:bCs/>
                <w:sz w:val="22"/>
                <w:szCs w:val="22"/>
              </w:rPr>
              <w:t>TECHNICAL WRITING - WR 227</w:t>
            </w:r>
          </w:p>
          <w:p w:rsidR="00154680" w:rsidRDefault="00CC17DA" w:rsidP="005E2718">
            <w:pPr>
              <w:jc w:val="center"/>
              <w:rPr>
                <w:rFonts w:ascii="Verdana" w:hAnsi="Verdana"/>
                <w:b/>
                <w:bCs/>
                <w:sz w:val="22"/>
                <w:szCs w:val="22"/>
              </w:rPr>
            </w:pPr>
            <w:r>
              <w:rPr>
                <w:rFonts w:ascii="Verdana" w:hAnsi="Verdana"/>
                <w:b/>
                <w:bCs/>
                <w:sz w:val="22"/>
                <w:szCs w:val="22"/>
              </w:rPr>
              <w:t>12:3</w:t>
            </w:r>
            <w:r w:rsidR="00154680">
              <w:rPr>
                <w:rFonts w:ascii="Verdana" w:hAnsi="Verdana"/>
                <w:b/>
                <w:bCs/>
                <w:sz w:val="22"/>
                <w:szCs w:val="22"/>
              </w:rPr>
              <w:t>0-1:50 MW BC 205(T) and 225(Th)</w:t>
            </w:r>
          </w:p>
        </w:tc>
      </w:tr>
      <w:tr w:rsidR="005E2718" w:rsidTr="005E2718">
        <w:trPr>
          <w:tblCellSpacing w:w="15" w:type="dxa"/>
        </w:trPr>
        <w:tc>
          <w:tcPr>
            <w:tcW w:w="0" w:type="auto"/>
            <w:shd w:val="clear" w:color="auto" w:fill="FFFFFF"/>
            <w:hideMark/>
          </w:tcPr>
          <w:p w:rsidR="005E2718" w:rsidRDefault="005E2718" w:rsidP="00541A55">
            <w:pPr>
              <w:rPr>
                <w:rFonts w:ascii="Verdana" w:hAnsi="Verdana"/>
                <w:b/>
                <w:bCs/>
                <w:sz w:val="22"/>
                <w:szCs w:val="22"/>
              </w:rPr>
            </w:pPr>
            <w:r>
              <w:rPr>
                <w:rStyle w:val="HTMLAcronym"/>
                <w:rFonts w:ascii="Verdana" w:hAnsi="Verdana"/>
                <w:b/>
                <w:bCs/>
                <w:sz w:val="22"/>
                <w:szCs w:val="22"/>
              </w:rPr>
              <w:t>CRN:</w:t>
            </w:r>
          </w:p>
        </w:tc>
        <w:tc>
          <w:tcPr>
            <w:tcW w:w="8111" w:type="dxa"/>
            <w:shd w:val="clear" w:color="auto" w:fill="FFFFFF"/>
            <w:hideMark/>
          </w:tcPr>
          <w:p w:rsidR="005E2718" w:rsidRDefault="00154680" w:rsidP="00154680">
            <w:pPr>
              <w:rPr>
                <w:rFonts w:ascii="Verdana" w:hAnsi="Verdana"/>
                <w:sz w:val="22"/>
                <w:szCs w:val="22"/>
              </w:rPr>
            </w:pPr>
            <w:r>
              <w:rPr>
                <w:rFonts w:ascii="Verdana" w:hAnsi="Verdana"/>
                <w:sz w:val="22"/>
                <w:szCs w:val="22"/>
              </w:rPr>
              <w:t>44593</w:t>
            </w:r>
          </w:p>
        </w:tc>
      </w:tr>
      <w:tr w:rsidR="005E2718" w:rsidTr="005E2718">
        <w:trPr>
          <w:tblCellSpacing w:w="15" w:type="dxa"/>
        </w:trPr>
        <w:tc>
          <w:tcPr>
            <w:tcW w:w="0" w:type="auto"/>
            <w:shd w:val="clear" w:color="auto" w:fill="FFFFFF"/>
            <w:hideMark/>
          </w:tcPr>
          <w:p w:rsidR="005E2718" w:rsidRDefault="005E2718">
            <w:pPr>
              <w:rPr>
                <w:rFonts w:ascii="Verdana" w:hAnsi="Verdana"/>
                <w:b/>
                <w:bCs/>
                <w:sz w:val="22"/>
                <w:szCs w:val="22"/>
              </w:rPr>
            </w:pPr>
            <w:r>
              <w:rPr>
                <w:rFonts w:ascii="Verdana" w:hAnsi="Verdana"/>
                <w:b/>
                <w:bCs/>
                <w:sz w:val="22"/>
                <w:szCs w:val="22"/>
              </w:rPr>
              <w:t>Duration:</w:t>
            </w:r>
          </w:p>
        </w:tc>
        <w:tc>
          <w:tcPr>
            <w:tcW w:w="8111" w:type="dxa"/>
            <w:shd w:val="clear" w:color="auto" w:fill="FFFFFF"/>
            <w:hideMark/>
          </w:tcPr>
          <w:p w:rsidR="005E2718" w:rsidRDefault="00154680">
            <w:pPr>
              <w:rPr>
                <w:rFonts w:ascii="Verdana" w:hAnsi="Verdana"/>
                <w:sz w:val="22"/>
                <w:szCs w:val="22"/>
              </w:rPr>
            </w:pPr>
            <w:r>
              <w:rPr>
                <w:rFonts w:ascii="Verdana" w:hAnsi="Verdana"/>
                <w:sz w:val="22"/>
                <w:szCs w:val="22"/>
              </w:rPr>
              <w:t>4 April 2017 – 15 June</w:t>
            </w:r>
            <w:r w:rsidR="005E2718">
              <w:rPr>
                <w:rFonts w:ascii="Verdana" w:hAnsi="Verdana"/>
                <w:sz w:val="22"/>
                <w:szCs w:val="22"/>
              </w:rPr>
              <w:t xml:space="preserve"> 2017</w:t>
            </w:r>
          </w:p>
        </w:tc>
      </w:tr>
    </w:tbl>
    <w:p w:rsidR="001D6EDB" w:rsidRDefault="001D6EDB" w:rsidP="00C155D0"/>
    <w:p w:rsidR="003412EB" w:rsidRPr="00BB1EA9" w:rsidRDefault="001A5A4E" w:rsidP="003412EB">
      <w:r>
        <w:t>Instructor:</w:t>
      </w:r>
      <w:r>
        <w:tab/>
        <w:t>Ro</w:t>
      </w:r>
      <w:r w:rsidR="00BA7006">
        <w:t>bert C. Rodger</w:t>
      </w:r>
      <w:r w:rsidR="00BA7006">
        <w:tab/>
      </w:r>
      <w:r w:rsidR="00BA7006">
        <w:tab/>
      </w:r>
      <w:r w:rsidR="00BA7006">
        <w:tab/>
        <w:t xml:space="preserve">Office: </w:t>
      </w:r>
      <w:r w:rsidR="003412EB">
        <w:t>BC 102-C</w:t>
      </w:r>
    </w:p>
    <w:p w:rsidR="003412EB" w:rsidRPr="00BB1EA9" w:rsidRDefault="003412EB" w:rsidP="003412EB">
      <w:pPr>
        <w:ind w:right="-90"/>
      </w:pPr>
      <w:r w:rsidRPr="006F442E">
        <w:rPr>
          <w:b/>
        </w:rPr>
        <w:t>Email:</w:t>
      </w:r>
      <w:r w:rsidRPr="006F442E">
        <w:rPr>
          <w:b/>
        </w:rPr>
        <w:tab/>
      </w:r>
      <w:r w:rsidRPr="006F442E">
        <w:rPr>
          <w:b/>
        </w:rPr>
        <w:tab/>
        <w:t>rodgerr@linnbenton.edu</w:t>
      </w:r>
      <w:r>
        <w:tab/>
      </w:r>
      <w:r>
        <w:tab/>
      </w:r>
      <w:r w:rsidRPr="006F442E">
        <w:rPr>
          <w:b/>
          <w:sz w:val="22"/>
          <w:szCs w:val="22"/>
        </w:rPr>
        <w:t>Office Hours:</w:t>
      </w:r>
      <w:r w:rsidRPr="006F442E">
        <w:rPr>
          <w:b/>
          <w:sz w:val="22"/>
          <w:szCs w:val="22"/>
        </w:rPr>
        <w:tab/>
      </w:r>
      <w:r>
        <w:rPr>
          <w:b/>
          <w:sz w:val="22"/>
          <w:szCs w:val="22"/>
        </w:rPr>
        <w:t>T/TH</w:t>
      </w:r>
      <w:r w:rsidRPr="006F442E">
        <w:rPr>
          <w:b/>
          <w:sz w:val="22"/>
          <w:szCs w:val="22"/>
        </w:rPr>
        <w:t xml:space="preserve"> </w:t>
      </w:r>
      <w:r w:rsidR="00154680">
        <w:rPr>
          <w:b/>
          <w:sz w:val="22"/>
          <w:szCs w:val="22"/>
        </w:rPr>
        <w:t>2-3pm</w:t>
      </w:r>
    </w:p>
    <w:p w:rsidR="003412EB" w:rsidRDefault="003412EB" w:rsidP="003412EB">
      <w:pPr>
        <w:rPr>
          <w:b/>
          <w:i/>
        </w:rPr>
      </w:pPr>
    </w:p>
    <w:p w:rsidR="001D6EDB" w:rsidRDefault="001A5A4E" w:rsidP="003412EB">
      <w:pPr>
        <w:jc w:val="center"/>
      </w:pPr>
      <w:r>
        <w:rPr>
          <w:b/>
          <w:i/>
        </w:rPr>
        <w:t>Email communication with me is strongly encouraged!</w:t>
      </w:r>
    </w:p>
    <w:p w:rsidR="001D6EDB" w:rsidRDefault="001D6EDB" w:rsidP="00B13DA9">
      <w:pPr>
        <w:jc w:val="center"/>
      </w:pPr>
    </w:p>
    <w:p w:rsidR="00CC1F42" w:rsidRPr="00CC1F42" w:rsidRDefault="001A5A4E">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b/>
          <w:sz w:val="22"/>
          <w:szCs w:val="22"/>
          <w:u w:val="single"/>
        </w:rPr>
      </w:pPr>
      <w:r w:rsidRPr="00CC1F42">
        <w:rPr>
          <w:b/>
          <w:sz w:val="22"/>
          <w:szCs w:val="22"/>
          <w:u w:val="single"/>
        </w:rPr>
        <w:t>Required Texts</w:t>
      </w:r>
    </w:p>
    <w:p w:rsidR="00541A55" w:rsidRDefault="00541A55">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pPr>
      <w:r>
        <w:t xml:space="preserve">NONE: This is an OER (Open Education Resource). You will need frequent access to the internet for reading assignments, primarily from </w:t>
      </w:r>
    </w:p>
    <w:p w:rsidR="004F5F13" w:rsidRDefault="004F5F13">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pPr>
    </w:p>
    <w:p w:rsidR="00541A55" w:rsidRDefault="003365A2">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pPr>
      <w:hyperlink r:id="rId7" w:history="1">
        <w:r w:rsidR="004F5F13" w:rsidRPr="005640E0">
          <w:rPr>
            <w:rStyle w:val="Hyperlink"/>
          </w:rPr>
          <w:t>https://openoregon.pressbooks.pub/technicalwriting/</w:t>
        </w:r>
      </w:hyperlink>
    </w:p>
    <w:p w:rsidR="004F5F13" w:rsidRDefault="004F5F13">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pPr>
    </w:p>
    <w:p w:rsidR="00CC1F42" w:rsidRPr="00CC1F42" w:rsidRDefault="003365A2">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pPr>
      <w:hyperlink r:id="rId8" w:tgtFrame="_blank" w:history="1">
        <w:r w:rsidR="00541A55">
          <w:rPr>
            <w:rStyle w:val="Hyperlink"/>
            <w:rFonts w:ascii="Arial" w:hAnsi="Arial" w:cs="Arial"/>
            <w:color w:val="1155CC"/>
            <w:sz w:val="19"/>
            <w:szCs w:val="19"/>
            <w:shd w:val="clear" w:color="auto" w:fill="FFFFFF"/>
          </w:rPr>
          <w:t>https://courses.candelalearning.com/technicalwriting1x1xmaster/</w:t>
        </w:r>
      </w:hyperlink>
    </w:p>
    <w:p w:rsidR="001D6EDB" w:rsidRDefault="001D6EDB">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pPr>
    </w:p>
    <w:p w:rsidR="00E02752" w:rsidRDefault="001A5A4E">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b/>
          <w:sz w:val="22"/>
          <w:szCs w:val="22"/>
          <w:u w:val="single"/>
        </w:rPr>
      </w:pPr>
      <w:r>
        <w:rPr>
          <w:b/>
          <w:sz w:val="22"/>
          <w:szCs w:val="22"/>
          <w:u w:val="single"/>
        </w:rPr>
        <w:t>Course Description</w:t>
      </w:r>
    </w:p>
    <w:p w:rsidR="00E02752" w:rsidRPr="00B84EA7" w:rsidRDefault="00375F64" w:rsidP="00E02752">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sz w:val="22"/>
          <w:szCs w:val="22"/>
        </w:rPr>
      </w:pPr>
      <w:r w:rsidRPr="00B84EA7">
        <w:rPr>
          <w:sz w:val="22"/>
          <w:szCs w:val="22"/>
        </w:rPr>
        <w:t>Introduces students to the types of writing they will encounter in business, industry, the academic world and government. It examines the rhetorical nature of writing and asks students to think critically about content, audience, argument and structure. Students will learn how to effectively design documents, present instructions, create proposals and produce technical reports.</w:t>
      </w:r>
      <w:r w:rsidR="00E02752" w:rsidRPr="00B84EA7">
        <w:rPr>
          <w:sz w:val="22"/>
          <w:szCs w:val="22"/>
        </w:rPr>
        <w:t xml:space="preserve"> </w:t>
      </w:r>
    </w:p>
    <w:p w:rsidR="00E02752" w:rsidRPr="00B84EA7" w:rsidRDefault="00E02752" w:rsidP="00E02752">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sz w:val="22"/>
          <w:szCs w:val="22"/>
        </w:rPr>
      </w:pPr>
    </w:p>
    <w:p w:rsidR="001D6EDB" w:rsidRPr="00B84EA7" w:rsidRDefault="001A5A4E">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sz w:val="22"/>
          <w:szCs w:val="22"/>
        </w:rPr>
      </w:pPr>
      <w:r w:rsidRPr="00B84EA7">
        <w:rPr>
          <w:sz w:val="22"/>
          <w:szCs w:val="22"/>
        </w:rPr>
        <w:t>Prerequisite:</w:t>
      </w:r>
    </w:p>
    <w:p w:rsidR="001D6EDB" w:rsidRPr="00B84EA7" w:rsidRDefault="001A5A4E">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sz w:val="22"/>
          <w:szCs w:val="22"/>
        </w:rPr>
      </w:pPr>
      <w:r w:rsidRPr="00B84EA7">
        <w:rPr>
          <w:sz w:val="22"/>
          <w:szCs w:val="22"/>
        </w:rPr>
        <w:t xml:space="preserve">WR 121 English Composition or equivalent with a grade of “C” or better. </w:t>
      </w:r>
    </w:p>
    <w:p w:rsidR="001D6EDB" w:rsidRPr="00B84EA7" w:rsidRDefault="001D6EDB">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sz w:val="22"/>
          <w:szCs w:val="22"/>
        </w:rPr>
      </w:pPr>
    </w:p>
    <w:p w:rsidR="001D6EDB" w:rsidRDefault="001A5A4E">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b/>
          <w:sz w:val="22"/>
          <w:szCs w:val="22"/>
          <w:u w:val="single"/>
        </w:rPr>
      </w:pPr>
      <w:r>
        <w:rPr>
          <w:b/>
          <w:sz w:val="22"/>
          <w:szCs w:val="22"/>
          <w:u w:val="single"/>
        </w:rPr>
        <w:t>Course Objectives</w:t>
      </w:r>
    </w:p>
    <w:p w:rsidR="002A67BF" w:rsidRPr="000917A2" w:rsidRDefault="002A67BF" w:rsidP="002A67BF">
      <w:pPr>
        <w:autoSpaceDE w:val="0"/>
        <w:autoSpaceDN w:val="0"/>
        <w:adjustRightInd w:val="0"/>
        <w:rPr>
          <w:rFonts w:eastAsiaTheme="minorHAnsi"/>
          <w:sz w:val="22"/>
          <w:szCs w:val="22"/>
        </w:rPr>
      </w:pPr>
      <w:r w:rsidRPr="000917A2">
        <w:rPr>
          <w:rFonts w:eastAsiaTheme="minorHAnsi"/>
          <w:sz w:val="22"/>
          <w:szCs w:val="22"/>
        </w:rPr>
        <w:t>Upon successful completion of this course, students will be able to:</w:t>
      </w:r>
    </w:p>
    <w:p w:rsidR="002A67BF" w:rsidRDefault="002A67BF">
      <w:pPr>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pPr>
    </w:p>
    <w:p w:rsidR="002A67BF" w:rsidRDefault="002A67BF" w:rsidP="002A67BF">
      <w:pPr>
        <w:pStyle w:val="ListParagraph"/>
        <w:widowControl w:val="0"/>
        <w:numPr>
          <w:ilvl w:val="0"/>
          <w:numId w:val="15"/>
        </w:numPr>
        <w:overflowPunct w:val="0"/>
        <w:adjustRightInd w:val="0"/>
        <w:spacing w:line="276" w:lineRule="auto"/>
      </w:pPr>
      <w:r w:rsidRPr="009D706F">
        <w:rPr>
          <w:i/>
        </w:rPr>
        <w:t>Analyze the</w:t>
      </w:r>
      <w:r>
        <w:t xml:space="preserve"> </w:t>
      </w:r>
      <w:r w:rsidRPr="009D706F">
        <w:rPr>
          <w:i/>
        </w:rPr>
        <w:t>rhetorical needs</w:t>
      </w:r>
      <w:r>
        <w:t xml:space="preserve"> (the needs of their audience in relationship to the assignment) for college-level evidence-based technical writing assignments.</w:t>
      </w:r>
    </w:p>
    <w:p w:rsidR="002A67BF" w:rsidRDefault="002A67BF" w:rsidP="002A67BF">
      <w:pPr>
        <w:pStyle w:val="ListParagraph"/>
        <w:widowControl w:val="0"/>
        <w:numPr>
          <w:ilvl w:val="0"/>
          <w:numId w:val="15"/>
        </w:numPr>
        <w:overflowPunct w:val="0"/>
        <w:adjustRightInd w:val="0"/>
        <w:spacing w:line="276" w:lineRule="auto"/>
      </w:pPr>
      <w:r w:rsidRPr="009D706F">
        <w:rPr>
          <w:i/>
        </w:rPr>
        <w:t>Apply appropriate levels of critical thinking strategies</w:t>
      </w:r>
      <w:r>
        <w:t xml:space="preserve"> (knowledge, comprehension, application, analysis, synthesis, evaluation) in their written assignments, with an emphasis on technical, evidence-based analysis, reporting, application, and evaluation.</w:t>
      </w:r>
    </w:p>
    <w:p w:rsidR="002A67BF" w:rsidRDefault="002A67BF" w:rsidP="002A67BF">
      <w:pPr>
        <w:pStyle w:val="ListParagraph"/>
        <w:widowControl w:val="0"/>
        <w:numPr>
          <w:ilvl w:val="0"/>
          <w:numId w:val="15"/>
        </w:numPr>
        <w:overflowPunct w:val="0"/>
        <w:adjustRightInd w:val="0"/>
        <w:spacing w:line="276" w:lineRule="auto"/>
      </w:pPr>
      <w:r w:rsidRPr="00A87985">
        <w:rPr>
          <w:i/>
        </w:rPr>
        <w:t>Implement appropriate rhetorical elements and organization</w:t>
      </w:r>
      <w:r>
        <w:t xml:space="preserve"> (executive summary, introduction, thesis, development and research-based support, visual evidence, conclusion, etc.) in their written assignments, with an emphasis on technical evidence-based analysis, reporting, and evaluation assignments.</w:t>
      </w:r>
    </w:p>
    <w:p w:rsidR="002A67BF" w:rsidRDefault="002A67BF" w:rsidP="002A67BF">
      <w:pPr>
        <w:pStyle w:val="ListParagraph"/>
        <w:widowControl w:val="0"/>
        <w:numPr>
          <w:ilvl w:val="0"/>
          <w:numId w:val="15"/>
        </w:numPr>
        <w:overflowPunct w:val="0"/>
        <w:adjustRightInd w:val="0"/>
        <w:spacing w:line="276" w:lineRule="auto"/>
      </w:pPr>
      <w:r w:rsidRPr="00A87985">
        <w:rPr>
          <w:i/>
        </w:rPr>
        <w:t>Locate, evaluate, and integrate</w:t>
      </w:r>
      <w:r>
        <w:t xml:space="preserve"> </w:t>
      </w:r>
      <w:r w:rsidRPr="00A87985">
        <w:rPr>
          <w:i/>
        </w:rPr>
        <w:t>high-quality information and opinion</w:t>
      </w:r>
      <w:r>
        <w:t xml:space="preserve"> appropriate for technical evidence-based assignments.</w:t>
      </w:r>
    </w:p>
    <w:p w:rsidR="002A67BF" w:rsidRPr="0092128B" w:rsidRDefault="002A67BF" w:rsidP="002A67BF">
      <w:pPr>
        <w:pStyle w:val="ListParagraph"/>
        <w:widowControl w:val="0"/>
        <w:numPr>
          <w:ilvl w:val="0"/>
          <w:numId w:val="15"/>
        </w:numPr>
        <w:overflowPunct w:val="0"/>
        <w:adjustRightInd w:val="0"/>
        <w:spacing w:line="276" w:lineRule="auto"/>
      </w:pPr>
      <w:r w:rsidRPr="009D706F">
        <w:rPr>
          <w:i/>
        </w:rPr>
        <w:t>Craft sentences and paragraphs</w:t>
      </w:r>
      <w:r>
        <w:t xml:space="preserve"> that communicate their ideas clearly and effectively using words, sentence patterns, and writing conventions at a high college level to make </w:t>
      </w:r>
      <w:r w:rsidRPr="0092128B">
        <w:t>their writing clear, credible, and precise.</w:t>
      </w:r>
    </w:p>
    <w:p w:rsidR="001D6EDB" w:rsidRDefault="001D6EDB">
      <w:pPr>
        <w:tabs>
          <w:tab w:val="left" w:pos="-900"/>
          <w:tab w:val="left" w:pos="-180"/>
          <w:tab w:val="left" w:pos="270"/>
          <w:tab w:val="left" w:pos="720"/>
          <w:tab w:val="left" w:pos="1080"/>
          <w:tab w:val="left" w:pos="1350"/>
          <w:tab w:val="left" w:pos="4140"/>
          <w:tab w:val="left" w:pos="4860"/>
          <w:tab w:val="left" w:pos="5580"/>
          <w:tab w:val="left" w:pos="6300"/>
          <w:tab w:val="left" w:pos="7020"/>
          <w:tab w:val="left" w:pos="7740"/>
          <w:tab w:val="left" w:pos="8460"/>
          <w:tab w:val="left" w:pos="9180"/>
          <w:tab w:val="left" w:pos="9900"/>
        </w:tabs>
        <w:ind w:left="720"/>
      </w:pPr>
    </w:p>
    <w:p w:rsidR="0092128B" w:rsidRDefault="0092128B">
      <w:pPr>
        <w:tabs>
          <w:tab w:val="left" w:pos="-900"/>
          <w:tab w:val="left" w:pos="-180"/>
          <w:tab w:val="left" w:pos="270"/>
          <w:tab w:val="left" w:pos="720"/>
          <w:tab w:val="left" w:pos="1080"/>
          <w:tab w:val="left" w:pos="1350"/>
          <w:tab w:val="left" w:pos="4140"/>
          <w:tab w:val="left" w:pos="4860"/>
          <w:tab w:val="left" w:pos="5580"/>
          <w:tab w:val="left" w:pos="6300"/>
          <w:tab w:val="left" w:pos="7020"/>
          <w:tab w:val="left" w:pos="7740"/>
          <w:tab w:val="left" w:pos="8460"/>
          <w:tab w:val="left" w:pos="9180"/>
          <w:tab w:val="left" w:pos="9900"/>
        </w:tabs>
        <w:ind w:left="720"/>
      </w:pPr>
    </w:p>
    <w:p w:rsidR="001D6EDB" w:rsidRPr="00CC1F42" w:rsidRDefault="001A5A4E">
      <w:pPr>
        <w:rPr>
          <w:b/>
          <w:sz w:val="22"/>
          <w:szCs w:val="22"/>
          <w:u w:val="single"/>
        </w:rPr>
      </w:pPr>
      <w:bookmarkStart w:id="0" w:name="_GoBack"/>
      <w:bookmarkEnd w:id="0"/>
      <w:r w:rsidRPr="00CC1F42">
        <w:rPr>
          <w:b/>
          <w:sz w:val="22"/>
          <w:szCs w:val="22"/>
          <w:u w:val="single"/>
        </w:rPr>
        <w:t>Course Requirements</w:t>
      </w:r>
    </w:p>
    <w:p w:rsidR="00F52036" w:rsidRDefault="00F52036">
      <w:pPr>
        <w:rPr>
          <w:b/>
          <w:u w:val="single"/>
        </w:rPr>
      </w:pPr>
    </w:p>
    <w:p w:rsidR="00107601" w:rsidRDefault="00107601" w:rsidP="00107601">
      <w:pPr>
        <w:numPr>
          <w:ilvl w:val="0"/>
          <w:numId w:val="9"/>
        </w:numPr>
        <w:rPr>
          <w:b/>
        </w:rPr>
      </w:pPr>
      <w:r>
        <w:rPr>
          <w:b/>
        </w:rPr>
        <w:t>Q</w:t>
      </w:r>
      <w:r w:rsidRPr="00E75A59">
        <w:rPr>
          <w:b/>
        </w:rPr>
        <w:t>uizzes (10%)</w:t>
      </w:r>
    </w:p>
    <w:p w:rsidR="00DF51A9" w:rsidRDefault="00DF51A9" w:rsidP="00107601">
      <w:pPr>
        <w:numPr>
          <w:ilvl w:val="0"/>
          <w:numId w:val="9"/>
        </w:numPr>
        <w:rPr>
          <w:b/>
        </w:rPr>
      </w:pPr>
      <w:r>
        <w:rPr>
          <w:b/>
        </w:rPr>
        <w:t>Cover Letter and Resume (10%)</w:t>
      </w:r>
    </w:p>
    <w:p w:rsidR="00541A55" w:rsidRDefault="00541A55" w:rsidP="00541A55">
      <w:pPr>
        <w:numPr>
          <w:ilvl w:val="0"/>
          <w:numId w:val="9"/>
        </w:numPr>
        <w:rPr>
          <w:b/>
        </w:rPr>
      </w:pPr>
      <w:r>
        <w:rPr>
          <w:b/>
        </w:rPr>
        <w:t>P</w:t>
      </w:r>
      <w:r w:rsidR="003412EB">
        <w:rPr>
          <w:b/>
        </w:rPr>
        <w:t>ilot Paper, 3-Pages</w:t>
      </w:r>
      <w:r>
        <w:rPr>
          <w:b/>
        </w:rPr>
        <w:t xml:space="preserve"> (15%)</w:t>
      </w:r>
    </w:p>
    <w:p w:rsidR="00541A55" w:rsidRDefault="00541A55" w:rsidP="00541A55">
      <w:pPr>
        <w:numPr>
          <w:ilvl w:val="0"/>
          <w:numId w:val="9"/>
        </w:numPr>
        <w:rPr>
          <w:b/>
        </w:rPr>
      </w:pPr>
      <w:r>
        <w:rPr>
          <w:b/>
        </w:rPr>
        <w:t>Outline (10%)</w:t>
      </w:r>
    </w:p>
    <w:p w:rsidR="00DF51A9" w:rsidRDefault="00DF51A9" w:rsidP="00541A55">
      <w:pPr>
        <w:numPr>
          <w:ilvl w:val="0"/>
          <w:numId w:val="9"/>
        </w:numPr>
        <w:rPr>
          <w:b/>
        </w:rPr>
      </w:pPr>
      <w:r>
        <w:rPr>
          <w:b/>
        </w:rPr>
        <w:t>APA Exercises</w:t>
      </w:r>
      <w:r w:rsidR="00BE6422">
        <w:rPr>
          <w:b/>
        </w:rPr>
        <w:t xml:space="preserve"> (10)</w:t>
      </w:r>
    </w:p>
    <w:p w:rsidR="00F52036" w:rsidRPr="004C2360" w:rsidRDefault="004C2360" w:rsidP="00541A55">
      <w:pPr>
        <w:numPr>
          <w:ilvl w:val="0"/>
          <w:numId w:val="9"/>
        </w:numPr>
        <w:rPr>
          <w:b/>
        </w:rPr>
      </w:pPr>
      <w:r>
        <w:rPr>
          <w:b/>
        </w:rPr>
        <w:t>Annotated Bib</w:t>
      </w:r>
      <w:r w:rsidR="00541A55">
        <w:rPr>
          <w:b/>
        </w:rPr>
        <w:t>liography (</w:t>
      </w:r>
      <w:r>
        <w:rPr>
          <w:b/>
        </w:rPr>
        <w:t>15%)</w:t>
      </w:r>
    </w:p>
    <w:p w:rsidR="00F52036" w:rsidRPr="00E75A59" w:rsidRDefault="003412EB" w:rsidP="00F52036">
      <w:pPr>
        <w:numPr>
          <w:ilvl w:val="0"/>
          <w:numId w:val="9"/>
        </w:numPr>
        <w:rPr>
          <w:b/>
        </w:rPr>
      </w:pPr>
      <w:r>
        <w:rPr>
          <w:b/>
        </w:rPr>
        <w:t>An</w:t>
      </w:r>
      <w:r w:rsidR="00DF51A9">
        <w:rPr>
          <w:b/>
        </w:rPr>
        <w:t>alytical research essay of 12-16</w:t>
      </w:r>
      <w:r w:rsidR="00F52036" w:rsidRPr="00E75A59">
        <w:rPr>
          <w:b/>
        </w:rPr>
        <w:t xml:space="preserve"> pages</w:t>
      </w:r>
      <w:r>
        <w:rPr>
          <w:b/>
        </w:rPr>
        <w:t xml:space="preserve"> plus </w:t>
      </w:r>
      <w:r w:rsidR="00F52036" w:rsidRPr="00E75A59">
        <w:rPr>
          <w:b/>
        </w:rPr>
        <w:t>bibli</w:t>
      </w:r>
      <w:r w:rsidR="00DF51A9">
        <w:rPr>
          <w:b/>
        </w:rPr>
        <w:t>ography of 12-16</w:t>
      </w:r>
      <w:r w:rsidR="00E75A59" w:rsidRPr="00E75A59">
        <w:rPr>
          <w:b/>
        </w:rPr>
        <w:t xml:space="preserve"> resources</w:t>
      </w:r>
      <w:r w:rsidR="004C2360">
        <w:rPr>
          <w:b/>
        </w:rPr>
        <w:t xml:space="preserve"> </w:t>
      </w:r>
      <w:r w:rsidR="00DF51A9">
        <w:rPr>
          <w:b/>
        </w:rPr>
        <w:t>(3</w:t>
      </w:r>
      <w:r w:rsidR="00E75A59" w:rsidRPr="00E75A59">
        <w:rPr>
          <w:b/>
        </w:rPr>
        <w:t>0%)</w:t>
      </w:r>
    </w:p>
    <w:p w:rsidR="001D6EDB" w:rsidRDefault="001D6EDB" w:rsidP="00107601"/>
    <w:p w:rsidR="001D6EDB" w:rsidRPr="00CC1F42" w:rsidRDefault="001A5A4E">
      <w:pPr>
        <w:tabs>
          <w:tab w:val="left" w:pos="-720"/>
        </w:tabs>
        <w:jc w:val="both"/>
        <w:rPr>
          <w:sz w:val="22"/>
          <w:szCs w:val="22"/>
        </w:rPr>
      </w:pPr>
      <w:r w:rsidRPr="00CC1F42">
        <w:rPr>
          <w:b/>
          <w:sz w:val="22"/>
          <w:szCs w:val="22"/>
          <w:u w:val="single"/>
        </w:rPr>
        <w:t>Late Work Policy</w:t>
      </w:r>
    </w:p>
    <w:p w:rsidR="00375F64" w:rsidRDefault="001A5A4E" w:rsidP="00B13DA9">
      <w:pPr>
        <w:tabs>
          <w:tab w:val="left" w:pos="-720"/>
        </w:tabs>
        <w:jc w:val="both"/>
      </w:pPr>
      <w:r>
        <w:rPr>
          <w:b/>
          <w:i/>
        </w:rPr>
        <w:t xml:space="preserve">One letter grade will be deducted from late work for each day it is late baring exigent circumstances. </w:t>
      </w:r>
      <w:r>
        <w:rPr>
          <w:b/>
        </w:rPr>
        <w:t xml:space="preserve">Student work </w:t>
      </w:r>
      <w:r w:rsidR="009D6936">
        <w:rPr>
          <w:b/>
        </w:rPr>
        <w:t>will not be accepted after the final exam p</w:t>
      </w:r>
      <w:r>
        <w:rPr>
          <w:b/>
        </w:rPr>
        <w:t xml:space="preserve">eriod. </w:t>
      </w:r>
    </w:p>
    <w:p w:rsidR="00375F64" w:rsidRDefault="00375F64">
      <w:pPr>
        <w:tabs>
          <w:tab w:val="left" w:pos="-720"/>
        </w:tabs>
        <w:jc w:val="both"/>
      </w:pPr>
    </w:p>
    <w:p w:rsidR="00375F64" w:rsidRPr="00CC1F42" w:rsidRDefault="00375F64" w:rsidP="00375F64">
      <w:pPr>
        <w:tabs>
          <w:tab w:val="left" w:pos="-720"/>
        </w:tabs>
        <w:jc w:val="both"/>
        <w:rPr>
          <w:b/>
          <w:bCs/>
          <w:sz w:val="22"/>
          <w:szCs w:val="22"/>
          <w:u w:val="single"/>
          <w:shd w:val="clear" w:color="auto" w:fill="FFFFFF"/>
        </w:rPr>
      </w:pPr>
      <w:r w:rsidRPr="00CC1F42">
        <w:rPr>
          <w:b/>
          <w:bCs/>
          <w:sz w:val="22"/>
          <w:szCs w:val="22"/>
          <w:u w:val="single"/>
          <w:shd w:val="clear" w:color="auto" w:fill="FFFFFF"/>
        </w:rPr>
        <w:t>LBCC Writing Center</w:t>
      </w:r>
      <w:r w:rsidR="00BA7006" w:rsidRPr="00BA7006">
        <w:rPr>
          <w:b/>
          <w:bCs/>
          <w:sz w:val="22"/>
          <w:szCs w:val="22"/>
          <w:shd w:val="clear" w:color="auto" w:fill="FFFFFF"/>
        </w:rPr>
        <w:t xml:space="preserve">      </w:t>
      </w:r>
    </w:p>
    <w:p w:rsidR="00375F64" w:rsidRPr="00B13DA9" w:rsidRDefault="00375F64" w:rsidP="00375F64">
      <w:pPr>
        <w:tabs>
          <w:tab w:val="left" w:pos="-720"/>
        </w:tabs>
        <w:jc w:val="both"/>
        <w:rPr>
          <w:bCs/>
          <w:shd w:val="clear" w:color="auto" w:fill="FFFFFF"/>
        </w:rPr>
      </w:pPr>
      <w:r w:rsidRPr="00B13DA9">
        <w:rPr>
          <w:bCs/>
          <w:shd w:val="clear" w:color="auto" w:fill="FFFFFF"/>
        </w:rPr>
        <w:t xml:space="preserve"> 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visit us online at </w:t>
      </w:r>
      <w:r w:rsidRPr="00B13DA9">
        <w:rPr>
          <w:bCs/>
          <w:u w:val="single"/>
          <w:shd w:val="clear" w:color="auto" w:fill="FFFFFF"/>
        </w:rPr>
        <w:t>http://www.linbenton.edu/go/learning-center/writing-help</w:t>
      </w:r>
      <w:r w:rsidRPr="00B13DA9">
        <w:rPr>
          <w:bCs/>
          <w:shd w:val="clear" w:color="auto" w:fill="FFFFFF"/>
        </w:rPr>
        <w:t>.</w:t>
      </w:r>
    </w:p>
    <w:p w:rsidR="00375F64" w:rsidRDefault="00375F64">
      <w:pPr>
        <w:tabs>
          <w:tab w:val="left" w:pos="-720"/>
        </w:tabs>
        <w:jc w:val="both"/>
      </w:pPr>
    </w:p>
    <w:p w:rsidR="001D6EDB" w:rsidRPr="00CC1F42" w:rsidRDefault="001A5A4E">
      <w:pPr>
        <w:tabs>
          <w:tab w:val="left" w:pos="-720"/>
        </w:tabs>
        <w:jc w:val="both"/>
        <w:rPr>
          <w:sz w:val="22"/>
          <w:szCs w:val="22"/>
        </w:rPr>
      </w:pPr>
      <w:r w:rsidRPr="00CC1F42">
        <w:rPr>
          <w:b/>
          <w:sz w:val="22"/>
          <w:szCs w:val="22"/>
          <w:u w:val="single"/>
        </w:rPr>
        <w:t>Attendance</w:t>
      </w:r>
      <w:r w:rsidRPr="00CC1F42">
        <w:rPr>
          <w:b/>
          <w:sz w:val="22"/>
          <w:szCs w:val="22"/>
        </w:rPr>
        <w:t xml:space="preserve"> </w:t>
      </w:r>
    </w:p>
    <w:p w:rsidR="001D6EDB" w:rsidRDefault="001A5A4E">
      <w:pPr>
        <w:tabs>
          <w:tab w:val="left" w:pos="-720"/>
        </w:tabs>
        <w:jc w:val="both"/>
      </w:pPr>
      <w:r>
        <w:t>Students are responsible for any work or information missed during an absence. Email the instructor in advance if possible – afterwards to answer questions.</w:t>
      </w:r>
    </w:p>
    <w:p w:rsidR="001D6EDB" w:rsidRDefault="001D6EDB">
      <w:pPr>
        <w:tabs>
          <w:tab w:val="left" w:pos="630"/>
        </w:tabs>
        <w:ind w:right="-954"/>
      </w:pPr>
    </w:p>
    <w:p w:rsidR="001D6EDB" w:rsidRDefault="001A5A4E">
      <w:r>
        <w:rPr>
          <w:b/>
          <w:sz w:val="22"/>
          <w:szCs w:val="22"/>
          <w:u w:val="single"/>
        </w:rPr>
        <w:t>LBCC Comprehensive Statement of Nondiscrimination</w:t>
      </w:r>
    </w:p>
    <w:p w:rsidR="001D6EDB" w:rsidRDefault="001A5A4E">
      <w:r>
        <w:rPr>
          <w:sz w:val="22"/>
          <w:szCs w:val="22"/>
        </w:rPr>
        <w:t>LBCC maintains a policy of nondiscrimination and equal opportunity in employment and admissions, without regard to race, color, sex, marital and/or parental status, religion, national origin, age, mental or physical disability, Vietnam era, or veteran status.</w:t>
      </w:r>
    </w:p>
    <w:p w:rsidR="001D6EDB" w:rsidRDefault="001D6EDB"/>
    <w:p w:rsidR="001D6EDB" w:rsidRPr="00CC1F42" w:rsidRDefault="001A5A4E">
      <w:pPr>
        <w:rPr>
          <w:sz w:val="22"/>
          <w:szCs w:val="22"/>
        </w:rPr>
      </w:pPr>
      <w:r w:rsidRPr="00CC1F42">
        <w:rPr>
          <w:b/>
          <w:sz w:val="22"/>
          <w:szCs w:val="22"/>
          <w:u w:val="single"/>
        </w:rPr>
        <w:t>Accessibility</w:t>
      </w:r>
    </w:p>
    <w:p w:rsidR="001D6EDB" w:rsidRDefault="001A5A4E">
      <w:r>
        <w:rPr>
          <w:sz w:val="22"/>
          <w:szCs w:val="22"/>
        </w:rPr>
        <w:t>               You should meet with your instructor during the first week of class if:</w:t>
      </w:r>
    </w:p>
    <w:p w:rsidR="001D6EDB" w:rsidRDefault="001A5A4E">
      <w:pPr>
        <w:numPr>
          <w:ilvl w:val="1"/>
          <w:numId w:val="1"/>
        </w:numPr>
        <w:ind w:hanging="360"/>
        <w:contextualSpacing/>
        <w:rPr>
          <w:sz w:val="22"/>
          <w:szCs w:val="22"/>
        </w:rPr>
      </w:pPr>
      <w:r>
        <w:rPr>
          <w:sz w:val="22"/>
          <w:szCs w:val="22"/>
        </w:rPr>
        <w:t>you have a documented disability and need accommodations,</w:t>
      </w:r>
    </w:p>
    <w:p w:rsidR="001D6EDB" w:rsidRDefault="001A5A4E">
      <w:pPr>
        <w:numPr>
          <w:ilvl w:val="1"/>
          <w:numId w:val="1"/>
        </w:numPr>
        <w:ind w:hanging="360"/>
        <w:contextualSpacing/>
        <w:rPr>
          <w:sz w:val="22"/>
          <w:szCs w:val="22"/>
        </w:rPr>
      </w:pPr>
      <w:r>
        <w:rPr>
          <w:sz w:val="22"/>
          <w:szCs w:val="22"/>
        </w:rPr>
        <w:t>your instructor needs to know medical information about you, or</w:t>
      </w:r>
    </w:p>
    <w:p w:rsidR="001D6EDB" w:rsidRDefault="001A5A4E">
      <w:pPr>
        <w:numPr>
          <w:ilvl w:val="1"/>
          <w:numId w:val="1"/>
        </w:numPr>
        <w:ind w:hanging="360"/>
        <w:contextualSpacing/>
        <w:rPr>
          <w:sz w:val="22"/>
          <w:szCs w:val="22"/>
        </w:rPr>
      </w:pPr>
      <w:r>
        <w:rPr>
          <w:sz w:val="22"/>
          <w:szCs w:val="22"/>
        </w:rPr>
        <w:t>you need special arrangements in the event of an emergency.</w:t>
      </w:r>
    </w:p>
    <w:p w:rsidR="001D6EDB" w:rsidRDefault="001A5A4E">
      <w:r>
        <w:rPr>
          <w:sz w:val="22"/>
          <w:szCs w:val="22"/>
        </w:rPr>
        <w:t> </w:t>
      </w:r>
    </w:p>
    <w:p w:rsidR="001D6EDB" w:rsidRDefault="001A5A4E">
      <w:r>
        <w:rPr>
          <w:sz w:val="22"/>
          <w:szCs w:val="22"/>
        </w:rPr>
        <w:t>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p>
    <w:p w:rsidR="0049137F" w:rsidRDefault="0049137F"/>
    <w:p w:rsidR="001D6EDB" w:rsidRPr="00CC1F42" w:rsidRDefault="001A5A4E">
      <w:pPr>
        <w:rPr>
          <w:sz w:val="22"/>
          <w:szCs w:val="22"/>
        </w:rPr>
      </w:pPr>
      <w:r w:rsidRPr="00CC1F42">
        <w:rPr>
          <w:b/>
          <w:sz w:val="22"/>
          <w:szCs w:val="22"/>
          <w:u w:val="single"/>
        </w:rPr>
        <w:t>Plagiarism</w:t>
      </w:r>
    </w:p>
    <w:p w:rsidR="001D6EDB" w:rsidRDefault="001A5A4E">
      <w:r>
        <w:t xml:space="preserve">Using someone else's work as your own or using information or ideas without proper citations (which is called plagiarism) can lead to your failing the assignment or the class. </w:t>
      </w:r>
      <w:r w:rsidR="004A6655">
        <w:t>Intentional cheating may be referred to Student Affairs for disciplinary action.</w:t>
      </w:r>
    </w:p>
    <w:p w:rsidR="00A47443" w:rsidRDefault="00A47443">
      <w:pPr>
        <w:rPr>
          <w:b/>
          <w:sz w:val="22"/>
          <w:szCs w:val="22"/>
          <w:u w:val="single"/>
        </w:rPr>
      </w:pPr>
    </w:p>
    <w:p w:rsidR="001D6EDB" w:rsidRPr="00CC1F42" w:rsidRDefault="001A5A4E">
      <w:pPr>
        <w:rPr>
          <w:b/>
          <w:sz w:val="22"/>
          <w:szCs w:val="22"/>
        </w:rPr>
      </w:pPr>
      <w:r w:rsidRPr="00CC1F42">
        <w:rPr>
          <w:b/>
          <w:sz w:val="22"/>
          <w:szCs w:val="22"/>
          <w:u w:val="single"/>
        </w:rPr>
        <w:t>Flexibility Statement</w:t>
      </w:r>
      <w:r w:rsidR="003412EB">
        <w:rPr>
          <w:b/>
          <w:sz w:val="22"/>
          <w:szCs w:val="22"/>
          <w:u w:val="single"/>
        </w:rPr>
        <w:t xml:space="preserve"> </w:t>
      </w:r>
    </w:p>
    <w:p w:rsidR="001D6EDB" w:rsidRDefault="001A5A4E">
      <w:r>
        <w:t>Unintended events and consequences as well as differing paces of student accomplishment may necessitate alteratio</w:t>
      </w:r>
      <w:r w:rsidR="003412EB">
        <w:t>ns to the schedule</w:t>
      </w:r>
      <w:r>
        <w:t>.</w:t>
      </w:r>
      <w:r w:rsidR="003412EB">
        <w:t xml:space="preserve"> Check the Moodle page often.</w:t>
      </w:r>
      <w:r w:rsidR="00B13DA9">
        <w:t xml:space="preserve"> </w:t>
      </w:r>
      <w:r w:rsidR="00B13DA9" w:rsidRPr="00B13DA9">
        <w:rPr>
          <w:b/>
          <w:i/>
        </w:rPr>
        <w:t>If in doubt – email me!</w:t>
      </w:r>
    </w:p>
    <w:sectPr w:rsidR="001D6EDB" w:rsidSect="002B49BC">
      <w:footerReference w:type="default" r:id="rId9"/>
      <w:pgSz w:w="12240" w:h="15840"/>
      <w:pgMar w:top="4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5A2" w:rsidRDefault="003365A2">
      <w:r>
        <w:separator/>
      </w:r>
    </w:p>
  </w:endnote>
  <w:endnote w:type="continuationSeparator" w:id="0">
    <w:p w:rsidR="003365A2" w:rsidRDefault="0033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82" w:rsidRDefault="000B6A82">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5A2" w:rsidRDefault="003365A2">
      <w:r>
        <w:separator/>
      </w:r>
    </w:p>
  </w:footnote>
  <w:footnote w:type="continuationSeparator" w:id="0">
    <w:p w:rsidR="003365A2" w:rsidRDefault="00336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10A7"/>
    <w:multiLevelType w:val="hybridMultilevel"/>
    <w:tmpl w:val="F2228D52"/>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781E0C"/>
    <w:multiLevelType w:val="hybridMultilevel"/>
    <w:tmpl w:val="B49E8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A7CA0"/>
    <w:multiLevelType w:val="multilevel"/>
    <w:tmpl w:val="9E2EB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61BED"/>
    <w:multiLevelType w:val="multilevel"/>
    <w:tmpl w:val="3558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B047C"/>
    <w:multiLevelType w:val="multilevel"/>
    <w:tmpl w:val="6FC8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215C95"/>
    <w:multiLevelType w:val="hybridMultilevel"/>
    <w:tmpl w:val="0C78C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CA5493"/>
    <w:multiLevelType w:val="hybridMultilevel"/>
    <w:tmpl w:val="A0E26A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55FE5"/>
    <w:multiLevelType w:val="multilevel"/>
    <w:tmpl w:val="4FA0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B447D"/>
    <w:multiLevelType w:val="hybridMultilevel"/>
    <w:tmpl w:val="74AC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3025B"/>
    <w:multiLevelType w:val="multilevel"/>
    <w:tmpl w:val="07E2D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3444E5"/>
    <w:multiLevelType w:val="multilevel"/>
    <w:tmpl w:val="75687B1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A4405A"/>
    <w:multiLevelType w:val="multilevel"/>
    <w:tmpl w:val="133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CF5F2A"/>
    <w:multiLevelType w:val="multilevel"/>
    <w:tmpl w:val="0FC8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82A01"/>
    <w:multiLevelType w:val="multilevel"/>
    <w:tmpl w:val="3E188F9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79592565"/>
    <w:multiLevelType w:val="multilevel"/>
    <w:tmpl w:val="AAC2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2"/>
  </w:num>
  <w:num w:numId="4">
    <w:abstractNumId w:val="7"/>
  </w:num>
  <w:num w:numId="5">
    <w:abstractNumId w:val="11"/>
  </w:num>
  <w:num w:numId="6">
    <w:abstractNumId w:val="14"/>
  </w:num>
  <w:num w:numId="7">
    <w:abstractNumId w:val="4"/>
  </w:num>
  <w:num w:numId="8">
    <w:abstractNumId w:val="3"/>
  </w:num>
  <w:num w:numId="9">
    <w:abstractNumId w:val="12"/>
  </w:num>
  <w:num w:numId="10">
    <w:abstractNumId w:val="5"/>
  </w:num>
  <w:num w:numId="11">
    <w:abstractNumId w:val="0"/>
  </w:num>
  <w:num w:numId="12">
    <w:abstractNumId w:val="9"/>
  </w:num>
  <w:num w:numId="13">
    <w:abstractNumId w:val="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DB"/>
    <w:rsid w:val="000B6A82"/>
    <w:rsid w:val="000B7E1C"/>
    <w:rsid w:val="000D2381"/>
    <w:rsid w:val="000E51FD"/>
    <w:rsid w:val="000F7148"/>
    <w:rsid w:val="00107601"/>
    <w:rsid w:val="00154680"/>
    <w:rsid w:val="001A5A4E"/>
    <w:rsid w:val="001D6EDB"/>
    <w:rsid w:val="001E18D9"/>
    <w:rsid w:val="001F2297"/>
    <w:rsid w:val="00202B6B"/>
    <w:rsid w:val="0025608D"/>
    <w:rsid w:val="002A67BF"/>
    <w:rsid w:val="002B49BC"/>
    <w:rsid w:val="003365A2"/>
    <w:rsid w:val="003412EB"/>
    <w:rsid w:val="00375F64"/>
    <w:rsid w:val="00397D39"/>
    <w:rsid w:val="0043714A"/>
    <w:rsid w:val="0049137F"/>
    <w:rsid w:val="004A6655"/>
    <w:rsid w:val="004C2360"/>
    <w:rsid w:val="004F5F13"/>
    <w:rsid w:val="00541A55"/>
    <w:rsid w:val="005507F0"/>
    <w:rsid w:val="005E2718"/>
    <w:rsid w:val="0063618A"/>
    <w:rsid w:val="00694DA0"/>
    <w:rsid w:val="0078341B"/>
    <w:rsid w:val="00830464"/>
    <w:rsid w:val="008552E6"/>
    <w:rsid w:val="008A4577"/>
    <w:rsid w:val="008F569C"/>
    <w:rsid w:val="008F7EBF"/>
    <w:rsid w:val="0092128B"/>
    <w:rsid w:val="00994B78"/>
    <w:rsid w:val="009C5F91"/>
    <w:rsid w:val="009D6936"/>
    <w:rsid w:val="00A47443"/>
    <w:rsid w:val="00AD1C16"/>
    <w:rsid w:val="00AF1B86"/>
    <w:rsid w:val="00AF7A83"/>
    <w:rsid w:val="00B0025B"/>
    <w:rsid w:val="00B13DA9"/>
    <w:rsid w:val="00B279BB"/>
    <w:rsid w:val="00B77A47"/>
    <w:rsid w:val="00B84EA7"/>
    <w:rsid w:val="00BA7006"/>
    <w:rsid w:val="00BE6422"/>
    <w:rsid w:val="00C155D0"/>
    <w:rsid w:val="00C26717"/>
    <w:rsid w:val="00CC17DA"/>
    <w:rsid w:val="00CC1F42"/>
    <w:rsid w:val="00D06BE8"/>
    <w:rsid w:val="00D37EDD"/>
    <w:rsid w:val="00DF51A9"/>
    <w:rsid w:val="00E02752"/>
    <w:rsid w:val="00E75A59"/>
    <w:rsid w:val="00F022B9"/>
    <w:rsid w:val="00F17BF8"/>
    <w:rsid w:val="00F52036"/>
    <w:rsid w:val="00F70D1E"/>
    <w:rsid w:val="00FC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990B"/>
  <w15:docId w15:val="{D900FB65-B376-440D-9616-56D32881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49BC"/>
  </w:style>
  <w:style w:type="paragraph" w:styleId="Heading1">
    <w:name w:val="heading 1"/>
    <w:basedOn w:val="Normal"/>
    <w:next w:val="Normal"/>
    <w:rsid w:val="002B49BC"/>
    <w:pPr>
      <w:keepNext/>
      <w:keepLines/>
      <w:jc w:val="center"/>
      <w:outlineLvl w:val="0"/>
    </w:pPr>
    <w:rPr>
      <w:b/>
    </w:rPr>
  </w:style>
  <w:style w:type="paragraph" w:styleId="Heading2">
    <w:name w:val="heading 2"/>
    <w:basedOn w:val="Normal"/>
    <w:next w:val="Normal"/>
    <w:rsid w:val="002B49BC"/>
    <w:pPr>
      <w:keepNext/>
      <w:keepLines/>
      <w:outlineLvl w:val="1"/>
    </w:pPr>
    <w:rPr>
      <w:b/>
    </w:rPr>
  </w:style>
  <w:style w:type="paragraph" w:styleId="Heading3">
    <w:name w:val="heading 3"/>
    <w:basedOn w:val="Normal"/>
    <w:next w:val="Normal"/>
    <w:rsid w:val="002B49BC"/>
    <w:pPr>
      <w:keepNext/>
      <w:keepLines/>
      <w:spacing w:before="280" w:after="80"/>
      <w:contextualSpacing/>
      <w:outlineLvl w:val="2"/>
    </w:pPr>
    <w:rPr>
      <w:b/>
      <w:sz w:val="28"/>
      <w:szCs w:val="28"/>
    </w:rPr>
  </w:style>
  <w:style w:type="paragraph" w:styleId="Heading4">
    <w:name w:val="heading 4"/>
    <w:basedOn w:val="Normal"/>
    <w:next w:val="Normal"/>
    <w:rsid w:val="002B49BC"/>
    <w:pPr>
      <w:keepNext/>
      <w:keepLines/>
      <w:spacing w:before="240" w:after="40"/>
      <w:contextualSpacing/>
      <w:outlineLvl w:val="3"/>
    </w:pPr>
    <w:rPr>
      <w:b/>
    </w:rPr>
  </w:style>
  <w:style w:type="paragraph" w:styleId="Heading5">
    <w:name w:val="heading 5"/>
    <w:basedOn w:val="Normal"/>
    <w:next w:val="Normal"/>
    <w:rsid w:val="002B49BC"/>
    <w:pPr>
      <w:keepNext/>
      <w:keepLines/>
      <w:spacing w:before="220" w:after="40"/>
      <w:contextualSpacing/>
      <w:outlineLvl w:val="4"/>
    </w:pPr>
    <w:rPr>
      <w:b/>
      <w:sz w:val="22"/>
      <w:szCs w:val="22"/>
    </w:rPr>
  </w:style>
  <w:style w:type="paragraph" w:styleId="Heading6">
    <w:name w:val="heading 6"/>
    <w:basedOn w:val="Normal"/>
    <w:next w:val="Normal"/>
    <w:rsid w:val="002B49B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B49BC"/>
    <w:pPr>
      <w:keepNext/>
      <w:keepLines/>
      <w:spacing w:before="480" w:after="120"/>
      <w:contextualSpacing/>
    </w:pPr>
    <w:rPr>
      <w:b/>
      <w:sz w:val="72"/>
      <w:szCs w:val="72"/>
    </w:rPr>
  </w:style>
  <w:style w:type="paragraph" w:styleId="Subtitle">
    <w:name w:val="Subtitle"/>
    <w:basedOn w:val="Normal"/>
    <w:next w:val="Normal"/>
    <w:rsid w:val="002B49B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B49BC"/>
    <w:tblPr>
      <w:tblStyleRowBandSize w:val="1"/>
      <w:tblStyleColBandSize w:val="1"/>
      <w:tblCellMar>
        <w:top w:w="30" w:type="dxa"/>
        <w:left w:w="30" w:type="dxa"/>
        <w:bottom w:w="30" w:type="dxa"/>
        <w:right w:w="30" w:type="dxa"/>
      </w:tblCellMar>
    </w:tblPr>
  </w:style>
  <w:style w:type="table" w:customStyle="1" w:styleId="a0">
    <w:basedOn w:val="TableNormal"/>
    <w:rsid w:val="002B49BC"/>
    <w:tblPr>
      <w:tblStyleRowBandSize w:val="1"/>
      <w:tblStyleColBandSize w:val="1"/>
      <w:tblCellMar>
        <w:left w:w="0" w:type="dxa"/>
        <w:right w:w="0" w:type="dxa"/>
      </w:tblCellMar>
    </w:tblPr>
  </w:style>
  <w:style w:type="table" w:customStyle="1" w:styleId="a1">
    <w:basedOn w:val="TableNormal"/>
    <w:rsid w:val="002B49BC"/>
    <w:tblPr>
      <w:tblStyleRowBandSize w:val="1"/>
      <w:tblStyleColBandSize w:val="1"/>
      <w:tblCellMar>
        <w:top w:w="45" w:type="dxa"/>
        <w:left w:w="0" w:type="dxa"/>
        <w:bottom w:w="45" w:type="dxa"/>
        <w:right w:w="0" w:type="dxa"/>
      </w:tblCellMar>
    </w:tblPr>
  </w:style>
  <w:style w:type="table" w:customStyle="1" w:styleId="a2">
    <w:basedOn w:val="TableNormal"/>
    <w:rsid w:val="002B49BC"/>
    <w:tblPr>
      <w:tblStyleRowBandSize w:val="1"/>
      <w:tblStyleColBandSize w:val="1"/>
      <w:tblCellMar>
        <w:top w:w="75" w:type="dxa"/>
        <w:left w:w="0" w:type="dxa"/>
        <w:bottom w:w="75" w:type="dxa"/>
        <w:right w:w="0" w:type="dxa"/>
      </w:tblCellMar>
    </w:tblPr>
  </w:style>
  <w:style w:type="table" w:customStyle="1" w:styleId="a3">
    <w:basedOn w:val="TableNormal"/>
    <w:rsid w:val="002B49BC"/>
    <w:tblPr>
      <w:tblStyleRowBandSize w:val="1"/>
      <w:tblStyleColBandSize w:val="1"/>
      <w:tblCellMar>
        <w:left w:w="0" w:type="dxa"/>
        <w:right w:w="0" w:type="dxa"/>
      </w:tblCellMar>
    </w:tblPr>
  </w:style>
  <w:style w:type="table" w:customStyle="1" w:styleId="a4">
    <w:basedOn w:val="TableNormal"/>
    <w:rsid w:val="002B49BC"/>
    <w:tblPr>
      <w:tblStyleRowBandSize w:val="1"/>
      <w:tblStyleColBandSize w:val="1"/>
      <w:tblCellMar>
        <w:left w:w="0" w:type="dxa"/>
        <w:right w:w="0" w:type="dxa"/>
      </w:tblCellMar>
    </w:tblPr>
  </w:style>
  <w:style w:type="table" w:customStyle="1" w:styleId="a5">
    <w:basedOn w:val="TableNormal"/>
    <w:rsid w:val="002B49BC"/>
    <w:tblPr>
      <w:tblStyleRowBandSize w:val="1"/>
      <w:tblStyleColBandSize w:val="1"/>
      <w:tblCellMar>
        <w:left w:w="0" w:type="dxa"/>
        <w:right w:w="0" w:type="dxa"/>
      </w:tblCellMar>
    </w:tblPr>
  </w:style>
  <w:style w:type="table" w:customStyle="1" w:styleId="a6">
    <w:basedOn w:val="TableNormal"/>
    <w:rsid w:val="002B49BC"/>
    <w:tblPr>
      <w:tblStyleRowBandSize w:val="1"/>
      <w:tblStyleColBandSize w:val="1"/>
      <w:tblCellMar>
        <w:left w:w="0" w:type="dxa"/>
        <w:right w:w="0" w:type="dxa"/>
      </w:tblCellMar>
    </w:tblPr>
  </w:style>
  <w:style w:type="table" w:customStyle="1" w:styleId="a7">
    <w:basedOn w:val="TableNormal"/>
    <w:rsid w:val="002B49BC"/>
    <w:tblPr>
      <w:tblStyleRowBandSize w:val="1"/>
      <w:tblStyleColBandSize w:val="1"/>
      <w:tblCellMar>
        <w:left w:w="0" w:type="dxa"/>
        <w:right w:w="0" w:type="dxa"/>
      </w:tblCellMar>
    </w:tblPr>
  </w:style>
  <w:style w:type="table" w:customStyle="1" w:styleId="a8">
    <w:basedOn w:val="TableNormal"/>
    <w:rsid w:val="002B49BC"/>
    <w:tblPr>
      <w:tblStyleRowBandSize w:val="1"/>
      <w:tblStyleColBandSize w:val="1"/>
      <w:tblCellMar>
        <w:left w:w="0" w:type="dxa"/>
        <w:right w:w="0" w:type="dxa"/>
      </w:tblCellMar>
    </w:tblPr>
  </w:style>
  <w:style w:type="table" w:customStyle="1" w:styleId="a9">
    <w:basedOn w:val="TableNormal"/>
    <w:rsid w:val="002B49BC"/>
    <w:tblPr>
      <w:tblStyleRowBandSize w:val="1"/>
      <w:tblStyleColBandSize w:val="1"/>
      <w:tblCellMar>
        <w:left w:w="0" w:type="dxa"/>
        <w:right w:w="0" w:type="dxa"/>
      </w:tblCellMar>
    </w:tblPr>
  </w:style>
  <w:style w:type="table" w:customStyle="1" w:styleId="aa">
    <w:basedOn w:val="TableNormal"/>
    <w:rsid w:val="002B49BC"/>
    <w:tblPr>
      <w:tblStyleRowBandSize w:val="1"/>
      <w:tblStyleColBandSize w:val="1"/>
      <w:tblCellMar>
        <w:left w:w="0" w:type="dxa"/>
        <w:right w:w="0" w:type="dxa"/>
      </w:tblCellMar>
    </w:tblPr>
  </w:style>
  <w:style w:type="table" w:customStyle="1" w:styleId="ab">
    <w:basedOn w:val="TableNormal"/>
    <w:rsid w:val="002B49BC"/>
    <w:tblPr>
      <w:tblStyleRowBandSize w:val="1"/>
      <w:tblStyleColBandSize w:val="1"/>
      <w:tblCellMar>
        <w:left w:w="0" w:type="dxa"/>
        <w:right w:w="0" w:type="dxa"/>
      </w:tblCellMar>
    </w:tblPr>
  </w:style>
  <w:style w:type="table" w:customStyle="1" w:styleId="ac">
    <w:basedOn w:val="TableNormal"/>
    <w:rsid w:val="002B49BC"/>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E02752"/>
    <w:rPr>
      <w:sz w:val="16"/>
      <w:szCs w:val="16"/>
    </w:rPr>
  </w:style>
  <w:style w:type="paragraph" w:styleId="CommentText">
    <w:name w:val="annotation text"/>
    <w:basedOn w:val="Normal"/>
    <w:link w:val="CommentTextChar"/>
    <w:uiPriority w:val="99"/>
    <w:semiHidden/>
    <w:unhideWhenUsed/>
    <w:rsid w:val="00E02752"/>
    <w:rPr>
      <w:sz w:val="20"/>
      <w:szCs w:val="20"/>
    </w:rPr>
  </w:style>
  <w:style w:type="character" w:customStyle="1" w:styleId="CommentTextChar">
    <w:name w:val="Comment Text Char"/>
    <w:basedOn w:val="DefaultParagraphFont"/>
    <w:link w:val="CommentText"/>
    <w:uiPriority w:val="99"/>
    <w:semiHidden/>
    <w:rsid w:val="00E02752"/>
    <w:rPr>
      <w:sz w:val="20"/>
      <w:szCs w:val="20"/>
    </w:rPr>
  </w:style>
  <w:style w:type="paragraph" w:styleId="CommentSubject">
    <w:name w:val="annotation subject"/>
    <w:basedOn w:val="CommentText"/>
    <w:next w:val="CommentText"/>
    <w:link w:val="CommentSubjectChar"/>
    <w:uiPriority w:val="99"/>
    <w:semiHidden/>
    <w:unhideWhenUsed/>
    <w:rsid w:val="00E02752"/>
    <w:rPr>
      <w:b/>
      <w:bCs/>
    </w:rPr>
  </w:style>
  <w:style w:type="character" w:customStyle="1" w:styleId="CommentSubjectChar">
    <w:name w:val="Comment Subject Char"/>
    <w:basedOn w:val="CommentTextChar"/>
    <w:link w:val="CommentSubject"/>
    <w:uiPriority w:val="99"/>
    <w:semiHidden/>
    <w:rsid w:val="00E02752"/>
    <w:rPr>
      <w:b/>
      <w:bCs/>
      <w:sz w:val="20"/>
      <w:szCs w:val="20"/>
    </w:rPr>
  </w:style>
  <w:style w:type="paragraph" w:styleId="BalloonText">
    <w:name w:val="Balloon Text"/>
    <w:basedOn w:val="Normal"/>
    <w:link w:val="BalloonTextChar"/>
    <w:uiPriority w:val="99"/>
    <w:semiHidden/>
    <w:unhideWhenUsed/>
    <w:rsid w:val="00E02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752"/>
    <w:rPr>
      <w:rFonts w:ascii="Segoe UI" w:hAnsi="Segoe UI" w:cs="Segoe UI"/>
      <w:sz w:val="18"/>
      <w:szCs w:val="18"/>
    </w:rPr>
  </w:style>
  <w:style w:type="paragraph" w:styleId="NormalWeb">
    <w:name w:val="Normal (Web)"/>
    <w:basedOn w:val="Normal"/>
    <w:uiPriority w:val="99"/>
    <w:semiHidden/>
    <w:unhideWhenUsed/>
    <w:rsid w:val="00375F64"/>
    <w:pPr>
      <w:spacing w:before="100" w:beforeAutospacing="1" w:after="100" w:afterAutospacing="1"/>
    </w:pPr>
    <w:rPr>
      <w:color w:val="auto"/>
    </w:rPr>
  </w:style>
  <w:style w:type="paragraph" w:styleId="ListParagraph">
    <w:name w:val="List Paragraph"/>
    <w:basedOn w:val="Normal"/>
    <w:uiPriority w:val="34"/>
    <w:qFormat/>
    <w:rsid w:val="004A6655"/>
    <w:pPr>
      <w:ind w:left="720"/>
      <w:contextualSpacing/>
    </w:pPr>
  </w:style>
  <w:style w:type="character" w:styleId="Hyperlink">
    <w:name w:val="Hyperlink"/>
    <w:basedOn w:val="DefaultParagraphFont"/>
    <w:uiPriority w:val="99"/>
    <w:unhideWhenUsed/>
    <w:rsid w:val="00C155D0"/>
    <w:rPr>
      <w:color w:val="0000FF"/>
      <w:u w:val="single"/>
    </w:rPr>
  </w:style>
  <w:style w:type="character" w:customStyle="1" w:styleId="apple-converted-space">
    <w:name w:val="apple-converted-space"/>
    <w:basedOn w:val="DefaultParagraphFont"/>
    <w:rsid w:val="00C155D0"/>
  </w:style>
  <w:style w:type="paragraph" w:styleId="Header">
    <w:name w:val="header"/>
    <w:basedOn w:val="Normal"/>
    <w:link w:val="HeaderChar"/>
    <w:uiPriority w:val="99"/>
    <w:semiHidden/>
    <w:unhideWhenUsed/>
    <w:rsid w:val="00C26717"/>
    <w:pPr>
      <w:tabs>
        <w:tab w:val="center" w:pos="4680"/>
        <w:tab w:val="right" w:pos="9360"/>
      </w:tabs>
    </w:pPr>
  </w:style>
  <w:style w:type="character" w:customStyle="1" w:styleId="HeaderChar">
    <w:name w:val="Header Char"/>
    <w:basedOn w:val="DefaultParagraphFont"/>
    <w:link w:val="Header"/>
    <w:uiPriority w:val="99"/>
    <w:semiHidden/>
    <w:rsid w:val="00C26717"/>
  </w:style>
  <w:style w:type="paragraph" w:styleId="Footer">
    <w:name w:val="footer"/>
    <w:basedOn w:val="Normal"/>
    <w:link w:val="FooterChar"/>
    <w:uiPriority w:val="99"/>
    <w:semiHidden/>
    <w:unhideWhenUsed/>
    <w:rsid w:val="00C26717"/>
    <w:pPr>
      <w:tabs>
        <w:tab w:val="center" w:pos="4680"/>
        <w:tab w:val="right" w:pos="9360"/>
      </w:tabs>
    </w:pPr>
  </w:style>
  <w:style w:type="character" w:customStyle="1" w:styleId="FooterChar">
    <w:name w:val="Footer Char"/>
    <w:basedOn w:val="DefaultParagraphFont"/>
    <w:link w:val="Footer"/>
    <w:uiPriority w:val="99"/>
    <w:semiHidden/>
    <w:rsid w:val="00C26717"/>
  </w:style>
  <w:style w:type="character" w:customStyle="1" w:styleId="aqj">
    <w:name w:val="aqj"/>
    <w:basedOn w:val="DefaultParagraphFont"/>
    <w:rsid w:val="00BA7006"/>
  </w:style>
  <w:style w:type="character" w:styleId="HTMLAcronym">
    <w:name w:val="HTML Acronym"/>
    <w:basedOn w:val="DefaultParagraphFont"/>
    <w:uiPriority w:val="99"/>
    <w:semiHidden/>
    <w:unhideWhenUsed/>
    <w:rsid w:val="005E2718"/>
  </w:style>
  <w:style w:type="character" w:customStyle="1" w:styleId="Mention">
    <w:name w:val="Mention"/>
    <w:basedOn w:val="DefaultParagraphFont"/>
    <w:uiPriority w:val="99"/>
    <w:semiHidden/>
    <w:unhideWhenUsed/>
    <w:rsid w:val="004F5F1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9647">
      <w:bodyDiv w:val="1"/>
      <w:marLeft w:val="0"/>
      <w:marRight w:val="0"/>
      <w:marTop w:val="0"/>
      <w:marBottom w:val="0"/>
      <w:divBdr>
        <w:top w:val="none" w:sz="0" w:space="0" w:color="auto"/>
        <w:left w:val="none" w:sz="0" w:space="0" w:color="auto"/>
        <w:bottom w:val="none" w:sz="0" w:space="0" w:color="auto"/>
        <w:right w:val="none" w:sz="0" w:space="0" w:color="auto"/>
      </w:divBdr>
    </w:div>
    <w:div w:id="274361845">
      <w:bodyDiv w:val="1"/>
      <w:marLeft w:val="0"/>
      <w:marRight w:val="0"/>
      <w:marTop w:val="0"/>
      <w:marBottom w:val="0"/>
      <w:divBdr>
        <w:top w:val="none" w:sz="0" w:space="0" w:color="auto"/>
        <w:left w:val="none" w:sz="0" w:space="0" w:color="auto"/>
        <w:bottom w:val="none" w:sz="0" w:space="0" w:color="auto"/>
        <w:right w:val="none" w:sz="0" w:space="0" w:color="auto"/>
      </w:divBdr>
    </w:div>
    <w:div w:id="433138959">
      <w:bodyDiv w:val="1"/>
      <w:marLeft w:val="0"/>
      <w:marRight w:val="0"/>
      <w:marTop w:val="0"/>
      <w:marBottom w:val="0"/>
      <w:divBdr>
        <w:top w:val="none" w:sz="0" w:space="0" w:color="auto"/>
        <w:left w:val="none" w:sz="0" w:space="0" w:color="auto"/>
        <w:bottom w:val="none" w:sz="0" w:space="0" w:color="auto"/>
        <w:right w:val="none" w:sz="0" w:space="0" w:color="auto"/>
      </w:divBdr>
    </w:div>
    <w:div w:id="447627138">
      <w:bodyDiv w:val="1"/>
      <w:marLeft w:val="0"/>
      <w:marRight w:val="0"/>
      <w:marTop w:val="0"/>
      <w:marBottom w:val="0"/>
      <w:divBdr>
        <w:top w:val="none" w:sz="0" w:space="0" w:color="auto"/>
        <w:left w:val="none" w:sz="0" w:space="0" w:color="auto"/>
        <w:bottom w:val="none" w:sz="0" w:space="0" w:color="auto"/>
        <w:right w:val="none" w:sz="0" w:space="0" w:color="auto"/>
      </w:divBdr>
    </w:div>
    <w:div w:id="528761943">
      <w:bodyDiv w:val="1"/>
      <w:marLeft w:val="0"/>
      <w:marRight w:val="0"/>
      <w:marTop w:val="0"/>
      <w:marBottom w:val="0"/>
      <w:divBdr>
        <w:top w:val="none" w:sz="0" w:space="0" w:color="auto"/>
        <w:left w:val="none" w:sz="0" w:space="0" w:color="auto"/>
        <w:bottom w:val="none" w:sz="0" w:space="0" w:color="auto"/>
        <w:right w:val="none" w:sz="0" w:space="0" w:color="auto"/>
      </w:divBdr>
    </w:div>
    <w:div w:id="557672011">
      <w:bodyDiv w:val="1"/>
      <w:marLeft w:val="0"/>
      <w:marRight w:val="0"/>
      <w:marTop w:val="0"/>
      <w:marBottom w:val="0"/>
      <w:divBdr>
        <w:top w:val="none" w:sz="0" w:space="0" w:color="auto"/>
        <w:left w:val="none" w:sz="0" w:space="0" w:color="auto"/>
        <w:bottom w:val="none" w:sz="0" w:space="0" w:color="auto"/>
        <w:right w:val="none" w:sz="0" w:space="0" w:color="auto"/>
      </w:divBdr>
    </w:div>
    <w:div w:id="710880626">
      <w:bodyDiv w:val="1"/>
      <w:marLeft w:val="0"/>
      <w:marRight w:val="0"/>
      <w:marTop w:val="0"/>
      <w:marBottom w:val="0"/>
      <w:divBdr>
        <w:top w:val="none" w:sz="0" w:space="0" w:color="auto"/>
        <w:left w:val="none" w:sz="0" w:space="0" w:color="auto"/>
        <w:bottom w:val="none" w:sz="0" w:space="0" w:color="auto"/>
        <w:right w:val="none" w:sz="0" w:space="0" w:color="auto"/>
      </w:divBdr>
    </w:div>
    <w:div w:id="738596608">
      <w:bodyDiv w:val="1"/>
      <w:marLeft w:val="0"/>
      <w:marRight w:val="0"/>
      <w:marTop w:val="0"/>
      <w:marBottom w:val="0"/>
      <w:divBdr>
        <w:top w:val="none" w:sz="0" w:space="0" w:color="auto"/>
        <w:left w:val="none" w:sz="0" w:space="0" w:color="auto"/>
        <w:bottom w:val="none" w:sz="0" w:space="0" w:color="auto"/>
        <w:right w:val="none" w:sz="0" w:space="0" w:color="auto"/>
      </w:divBdr>
    </w:div>
    <w:div w:id="1357855135">
      <w:bodyDiv w:val="1"/>
      <w:marLeft w:val="0"/>
      <w:marRight w:val="0"/>
      <w:marTop w:val="0"/>
      <w:marBottom w:val="0"/>
      <w:divBdr>
        <w:top w:val="none" w:sz="0" w:space="0" w:color="auto"/>
        <w:left w:val="none" w:sz="0" w:space="0" w:color="auto"/>
        <w:bottom w:val="none" w:sz="0" w:space="0" w:color="auto"/>
        <w:right w:val="none" w:sz="0" w:space="0" w:color="auto"/>
      </w:divBdr>
    </w:div>
    <w:div w:id="1364555619">
      <w:bodyDiv w:val="1"/>
      <w:marLeft w:val="0"/>
      <w:marRight w:val="0"/>
      <w:marTop w:val="0"/>
      <w:marBottom w:val="0"/>
      <w:divBdr>
        <w:top w:val="none" w:sz="0" w:space="0" w:color="auto"/>
        <w:left w:val="none" w:sz="0" w:space="0" w:color="auto"/>
        <w:bottom w:val="none" w:sz="0" w:space="0" w:color="auto"/>
        <w:right w:val="none" w:sz="0" w:space="0" w:color="auto"/>
      </w:divBdr>
    </w:div>
    <w:div w:id="1399206413">
      <w:bodyDiv w:val="1"/>
      <w:marLeft w:val="0"/>
      <w:marRight w:val="0"/>
      <w:marTop w:val="0"/>
      <w:marBottom w:val="0"/>
      <w:divBdr>
        <w:top w:val="none" w:sz="0" w:space="0" w:color="auto"/>
        <w:left w:val="none" w:sz="0" w:space="0" w:color="auto"/>
        <w:bottom w:val="none" w:sz="0" w:space="0" w:color="auto"/>
        <w:right w:val="none" w:sz="0" w:space="0" w:color="auto"/>
      </w:divBdr>
    </w:div>
    <w:div w:id="1693847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candelalearning.com/technicalwriting1x1xmaster/" TargetMode="External"/><Relationship Id="rId3" Type="http://schemas.openxmlformats.org/officeDocument/2006/relationships/settings" Target="settings.xml"/><Relationship Id="rId7" Type="http://schemas.openxmlformats.org/officeDocument/2006/relationships/hyperlink" Target="https://openoregon.pressbooks.pub/technicalwri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 Rodger</dc:creator>
  <cp:lastModifiedBy>Robert C. Rodger</cp:lastModifiedBy>
  <cp:revision>2</cp:revision>
  <cp:lastPrinted>2016-09-17T18:31:00Z</cp:lastPrinted>
  <dcterms:created xsi:type="dcterms:W3CDTF">2017-04-04T16:06:00Z</dcterms:created>
  <dcterms:modified xsi:type="dcterms:W3CDTF">2017-04-04T16:06:00Z</dcterms:modified>
</cp:coreProperties>
</file>