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6BB" w:rsidRPr="009A66BB" w:rsidRDefault="009A66BB" w:rsidP="009A66BB">
      <w:pPr>
        <w:pStyle w:val="Heading1"/>
        <w:spacing w:before="0"/>
        <w:jc w:val="center"/>
        <w:textAlignment w:val="center"/>
        <w:rPr>
          <w:rFonts w:ascii="Segoe UI" w:hAnsi="Segoe UI" w:cs="Segoe UI"/>
          <w:color w:val="343A40"/>
          <w:sz w:val="28"/>
          <w:szCs w:val="28"/>
        </w:rPr>
      </w:pPr>
      <w:r w:rsidRPr="009A66BB">
        <w:rPr>
          <w:rFonts w:ascii="Segoe UI" w:hAnsi="Segoe UI" w:cs="Segoe UI"/>
          <w:bCs/>
          <w:color w:val="343A40"/>
          <w:sz w:val="28"/>
          <w:szCs w:val="28"/>
        </w:rPr>
        <w:t>MUS161-20200220058 - MUSIC APPRECIATION</w:t>
      </w:r>
    </w:p>
    <w:p w:rsidR="0065434E" w:rsidRDefault="008B3302">
      <w:pPr>
        <w:pStyle w:val="Heading1"/>
        <w:keepNext w:val="0"/>
        <w:keepLines w:val="0"/>
        <w:widowControl w:val="0"/>
        <w:rPr>
          <w:sz w:val="24"/>
          <w:szCs w:val="24"/>
        </w:rPr>
      </w:pPr>
      <w:r>
        <w:rPr>
          <w:sz w:val="24"/>
          <w:szCs w:val="24"/>
        </w:rPr>
        <w:t>General Information</w:t>
      </w:r>
    </w:p>
    <w:p w:rsidR="0065434E" w:rsidRDefault="008B3302">
      <w:pPr>
        <w:pStyle w:val="Heading2"/>
        <w:keepNext w:val="0"/>
        <w:keepLines w:val="0"/>
        <w:widowControl w:val="0"/>
        <w:rPr>
          <w:sz w:val="24"/>
          <w:szCs w:val="24"/>
        </w:rPr>
      </w:pPr>
      <w:r>
        <w:rPr>
          <w:sz w:val="24"/>
          <w:szCs w:val="24"/>
        </w:rPr>
        <w:t>Instructor Information and Availability</w:t>
      </w:r>
    </w:p>
    <w:p w:rsidR="0065434E" w:rsidRDefault="008B3302">
      <w:pPr>
        <w:widowControl w:val="0"/>
      </w:pPr>
      <w:r>
        <w:t xml:space="preserve">Instructor name: </w:t>
      </w:r>
      <w:r w:rsidR="00770539">
        <w:t xml:space="preserve">Chris </w:t>
      </w:r>
      <w:proofErr w:type="spellStart"/>
      <w:r w:rsidR="00770539">
        <w:t>Bulgren</w:t>
      </w:r>
      <w:proofErr w:type="spellEnd"/>
    </w:p>
    <w:p w:rsidR="0065434E" w:rsidRDefault="008B3302">
      <w:pPr>
        <w:widowControl w:val="0"/>
      </w:pPr>
      <w:r>
        <w:t xml:space="preserve">Phone number: </w:t>
      </w:r>
      <w:r w:rsidR="00770539">
        <w:t>785-550-8844</w:t>
      </w:r>
    </w:p>
    <w:p w:rsidR="0065434E" w:rsidRDefault="008B3302">
      <w:pPr>
        <w:widowControl w:val="0"/>
      </w:pPr>
      <w:r>
        <w:t xml:space="preserve">E-mail address: </w:t>
      </w:r>
      <w:r w:rsidR="00770539">
        <w:t>bulgrec</w:t>
      </w:r>
      <w:r>
        <w:t>@linnbenton.edu</w:t>
      </w:r>
    </w:p>
    <w:p w:rsidR="0065434E" w:rsidRDefault="008B3302">
      <w:pPr>
        <w:widowControl w:val="0"/>
      </w:pPr>
      <w:r>
        <w:t>Office hours MW 10:00am - 11:00am; TR 11:00am - 12:00pm over ZOOM</w:t>
      </w:r>
    </w:p>
    <w:p w:rsidR="0065434E" w:rsidRDefault="008B3302">
      <w:pPr>
        <w:widowControl w:val="0"/>
      </w:pPr>
      <w:r>
        <w:t xml:space="preserve">Office number: </w:t>
      </w:r>
      <w:r w:rsidR="00770539">
        <w:t xml:space="preserve">N/A </w:t>
      </w:r>
    </w:p>
    <w:p w:rsidR="0065434E" w:rsidRDefault="008B3302">
      <w:pPr>
        <w:pStyle w:val="Heading2"/>
        <w:keepNext w:val="0"/>
        <w:keepLines w:val="0"/>
        <w:widowControl w:val="0"/>
        <w:rPr>
          <w:sz w:val="24"/>
          <w:szCs w:val="24"/>
        </w:rPr>
      </w:pPr>
      <w:r>
        <w:rPr>
          <w:sz w:val="24"/>
          <w:szCs w:val="24"/>
        </w:rPr>
        <w:t>Course Information</w:t>
      </w:r>
    </w:p>
    <w:p w:rsidR="0065434E" w:rsidRDefault="008B3302">
      <w:pPr>
        <w:widowControl w:val="0"/>
      </w:pPr>
      <w:r>
        <w:t>Course name: Music Appreciation</w:t>
      </w:r>
    </w:p>
    <w:p w:rsidR="0065434E" w:rsidRDefault="008B3302">
      <w:pPr>
        <w:widowControl w:val="0"/>
      </w:pPr>
      <w:r>
        <w:t>Section number: 001</w:t>
      </w:r>
    </w:p>
    <w:p w:rsidR="0065434E" w:rsidRDefault="008B3302">
      <w:pPr>
        <w:widowControl w:val="0"/>
      </w:pPr>
      <w:r>
        <w:t>CRN: 20058</w:t>
      </w:r>
    </w:p>
    <w:p w:rsidR="0065434E" w:rsidRDefault="008B3302">
      <w:pPr>
        <w:widowControl w:val="0"/>
      </w:pPr>
      <w:r>
        <w:t>Scheduled time/days: Asynchronous Online</w:t>
      </w:r>
    </w:p>
    <w:p w:rsidR="0065434E" w:rsidRDefault="008B3302">
      <w:pPr>
        <w:widowControl w:val="0"/>
      </w:pPr>
      <w:r>
        <w:t>Number of credits: 3</w:t>
      </w:r>
    </w:p>
    <w:p w:rsidR="0065434E" w:rsidRDefault="008B3302">
      <w:pPr>
        <w:widowControl w:val="0"/>
      </w:pPr>
      <w:r>
        <w:t>Classroom(s): Zoom</w:t>
      </w:r>
    </w:p>
    <w:p w:rsidR="0065434E" w:rsidRDefault="008B3302">
      <w:pPr>
        <w:pStyle w:val="Heading3"/>
        <w:keepNext w:val="0"/>
        <w:keepLines w:val="0"/>
        <w:widowControl w:val="0"/>
      </w:pPr>
      <w:r>
        <w:t>Prerequisites:</w:t>
      </w:r>
    </w:p>
    <w:p w:rsidR="0065434E" w:rsidRDefault="008B3302">
      <w:pPr>
        <w:widowControl w:val="0"/>
      </w:pPr>
      <w:r>
        <w:t>None</w:t>
      </w:r>
    </w:p>
    <w:p w:rsidR="0065434E" w:rsidRDefault="008B3302">
      <w:pPr>
        <w:pStyle w:val="Heading2"/>
        <w:keepNext w:val="0"/>
        <w:keepLines w:val="0"/>
        <w:widowControl w:val="0"/>
        <w:rPr>
          <w:sz w:val="24"/>
          <w:szCs w:val="24"/>
        </w:rPr>
      </w:pPr>
      <w:r>
        <w:rPr>
          <w:sz w:val="24"/>
          <w:szCs w:val="24"/>
        </w:rPr>
        <w:t>Course Materials</w:t>
      </w:r>
    </w:p>
    <w:p w:rsidR="0065434E" w:rsidRPr="009A66BB" w:rsidRDefault="008B3302">
      <w:pPr>
        <w:widowControl w:val="0"/>
        <w:rPr>
          <w:b/>
        </w:rPr>
      </w:pPr>
      <w:r w:rsidRPr="009A66BB">
        <w:rPr>
          <w:b/>
        </w:rPr>
        <w:t>Required:</w:t>
      </w:r>
    </w:p>
    <w:p w:rsidR="00E07308" w:rsidRDefault="00E07308" w:rsidP="00E07308">
      <w:pPr>
        <w:pStyle w:val="NormalWeb"/>
        <w:numPr>
          <w:ilvl w:val="0"/>
          <w:numId w:val="4"/>
        </w:numPr>
        <w:spacing w:before="0" w:beforeAutospacing="0" w:after="0" w:afterAutospacing="0"/>
        <w:textAlignment w:val="baseline"/>
        <w:rPr>
          <w:rFonts w:ascii="Arial" w:hAnsi="Arial" w:cs="Arial"/>
          <w:color w:val="000000"/>
        </w:rPr>
      </w:pPr>
      <w:r>
        <w:rPr>
          <w:rFonts w:ascii="Arial" w:hAnsi="Arial" w:cs="Arial"/>
          <w:color w:val="000000"/>
        </w:rPr>
        <w:t xml:space="preserve">OER (open educational resource): </w:t>
      </w:r>
      <w:hyperlink r:id="rId5" w:history="1">
        <w:r>
          <w:rPr>
            <w:rStyle w:val="Hyperlink"/>
            <w:rFonts w:ascii="Arial" w:hAnsi="Arial" w:cs="Arial"/>
            <w:color w:val="1155CC"/>
          </w:rPr>
          <w:t>https://oer.galileo.usg.edu/arts-textbooks/1/</w:t>
        </w:r>
      </w:hyperlink>
    </w:p>
    <w:p w:rsidR="00E07308" w:rsidRDefault="00E07308" w:rsidP="00E07308">
      <w:pPr>
        <w:pStyle w:val="NormalWeb"/>
        <w:numPr>
          <w:ilvl w:val="1"/>
          <w:numId w:val="5"/>
        </w:numPr>
        <w:spacing w:before="0" w:beforeAutospacing="0" w:after="0" w:afterAutospacing="0"/>
        <w:textAlignment w:val="baseline"/>
        <w:rPr>
          <w:rFonts w:ascii="Arial" w:hAnsi="Arial" w:cs="Arial"/>
          <w:color w:val="000000"/>
        </w:rPr>
      </w:pPr>
      <w:r>
        <w:rPr>
          <w:rFonts w:ascii="Arial" w:hAnsi="Arial" w:cs="Arial"/>
          <w:color w:val="000000"/>
        </w:rPr>
        <w:t>There is also an accessible PDF available for download</w:t>
      </w:r>
    </w:p>
    <w:p w:rsidR="00023A06" w:rsidRPr="00E07308" w:rsidRDefault="00E07308" w:rsidP="00E07308">
      <w:pPr>
        <w:pStyle w:val="NormalWeb"/>
        <w:numPr>
          <w:ilvl w:val="0"/>
          <w:numId w:val="5"/>
        </w:numPr>
        <w:spacing w:before="0" w:beforeAutospacing="0" w:after="0" w:afterAutospacing="0"/>
        <w:textAlignment w:val="baseline"/>
        <w:rPr>
          <w:rFonts w:ascii="Arial" w:hAnsi="Arial" w:cs="Arial"/>
          <w:color w:val="000000"/>
        </w:rPr>
      </w:pPr>
      <w:r>
        <w:rPr>
          <w:rFonts w:ascii="Arial" w:hAnsi="Arial" w:cs="Arial"/>
          <w:color w:val="000000"/>
        </w:rPr>
        <w:t>Access to Moodle</w:t>
      </w:r>
    </w:p>
    <w:p w:rsidR="00E07308" w:rsidRDefault="00E07308" w:rsidP="00023A06">
      <w:pPr>
        <w:autoSpaceDE w:val="0"/>
        <w:autoSpaceDN w:val="0"/>
        <w:adjustRightInd w:val="0"/>
        <w:rPr>
          <w:rFonts w:ascii="Times New Roman" w:hAnsi="Times New Roman" w:cs="Times New Roman"/>
          <w:color w:val="343A40"/>
          <w:sz w:val="30"/>
          <w:szCs w:val="30"/>
        </w:rPr>
      </w:pPr>
    </w:p>
    <w:p w:rsidR="0065434E" w:rsidRPr="009A66BB" w:rsidRDefault="008B3302">
      <w:pPr>
        <w:spacing w:line="276" w:lineRule="auto"/>
        <w:rPr>
          <w:b/>
        </w:rPr>
      </w:pPr>
      <w:r w:rsidRPr="009A66BB">
        <w:rPr>
          <w:b/>
        </w:rPr>
        <w:t>Additional Resources:</w:t>
      </w:r>
    </w:p>
    <w:p w:rsidR="0065434E" w:rsidRDefault="008B3302">
      <w:pPr>
        <w:numPr>
          <w:ilvl w:val="0"/>
          <w:numId w:val="2"/>
        </w:numPr>
        <w:spacing w:line="276" w:lineRule="auto"/>
      </w:pPr>
      <w:r>
        <w:t>You will be using library and web resources to research historical and cultural background for the pieces we study.</w:t>
      </w:r>
    </w:p>
    <w:p w:rsidR="0065434E" w:rsidRDefault="008B3302">
      <w:pPr>
        <w:numPr>
          <w:ilvl w:val="0"/>
          <w:numId w:val="2"/>
        </w:numPr>
        <w:spacing w:line="276" w:lineRule="auto"/>
      </w:pPr>
      <w:r>
        <w:t>All listening assignments for this course will be drawn from YouTube.</w:t>
      </w:r>
    </w:p>
    <w:p w:rsidR="0065434E" w:rsidRDefault="008B3302">
      <w:pPr>
        <w:pStyle w:val="Heading2"/>
        <w:keepNext w:val="0"/>
        <w:keepLines w:val="0"/>
        <w:widowControl w:val="0"/>
        <w:rPr>
          <w:sz w:val="24"/>
          <w:szCs w:val="24"/>
        </w:rPr>
      </w:pPr>
      <w:r>
        <w:rPr>
          <w:sz w:val="24"/>
          <w:szCs w:val="24"/>
        </w:rPr>
        <w:t>Course Description</w:t>
      </w:r>
    </w:p>
    <w:p w:rsidR="0065434E" w:rsidRDefault="008B3302">
      <w:pPr>
        <w:spacing w:line="276" w:lineRule="auto"/>
        <w:rPr>
          <w:b/>
          <w:u w:val="single"/>
        </w:rPr>
      </w:pPr>
      <w:r>
        <w:t>Music Appreciation studies music through the elements or language of music, musical forms and the history of music. This includes the identification and analysis of a variety of different culturally and historically defined practices related to the development of music, its composition and performance.</w:t>
      </w:r>
    </w:p>
    <w:p w:rsidR="0065434E" w:rsidRDefault="0065434E">
      <w:pPr>
        <w:widowControl w:val="0"/>
      </w:pPr>
    </w:p>
    <w:p w:rsidR="0065434E" w:rsidRDefault="008B3302">
      <w:pPr>
        <w:pStyle w:val="Heading2"/>
        <w:keepNext w:val="0"/>
        <w:keepLines w:val="0"/>
        <w:widowControl w:val="0"/>
        <w:rPr>
          <w:sz w:val="24"/>
          <w:szCs w:val="24"/>
        </w:rPr>
      </w:pPr>
      <w:r>
        <w:rPr>
          <w:sz w:val="24"/>
          <w:szCs w:val="24"/>
        </w:rPr>
        <w:t>Student Learning Outcomes</w:t>
      </w:r>
    </w:p>
    <w:p w:rsidR="0065434E" w:rsidRDefault="008B3302">
      <w:pPr>
        <w:spacing w:line="276" w:lineRule="auto"/>
      </w:pPr>
      <w:r>
        <w:t>In this course we will:</w:t>
      </w:r>
    </w:p>
    <w:p w:rsidR="0065434E" w:rsidRDefault="008B3302">
      <w:pPr>
        <w:spacing w:line="276" w:lineRule="auto"/>
      </w:pPr>
      <w:r>
        <w:t>1. Identify the elements of music in standard repertoire from Western and Non-western musical traditions.</w:t>
      </w:r>
    </w:p>
    <w:p w:rsidR="0065434E" w:rsidRDefault="008B3302">
      <w:pPr>
        <w:spacing w:line="276" w:lineRule="auto"/>
      </w:pPr>
      <w:r>
        <w:lastRenderedPageBreak/>
        <w:t>2. Describe a musical work using analytical and critical listening skills.</w:t>
      </w:r>
    </w:p>
    <w:p w:rsidR="0065434E" w:rsidRDefault="008B3302">
      <w:pPr>
        <w:spacing w:line="276" w:lineRule="auto"/>
      </w:pPr>
      <w:r>
        <w:t>3. Match key composers and musical style traits to historical and cultural determinants of Western and Non-Western music.</w:t>
      </w:r>
    </w:p>
    <w:p w:rsidR="0065434E" w:rsidRDefault="008B3302">
      <w:pPr>
        <w:spacing w:line="276" w:lineRule="auto"/>
      </w:pPr>
      <w:r>
        <w:t xml:space="preserve">4. Explain the technical and expressive aspects of selected music and performances, </w:t>
      </w:r>
    </w:p>
    <w:p w:rsidR="0065434E" w:rsidRDefault="008B3302">
      <w:pPr>
        <w:spacing w:line="276" w:lineRule="auto"/>
      </w:pPr>
      <w:r>
        <w:t>demonstrating understanding of the elements of music and form.</w:t>
      </w:r>
    </w:p>
    <w:p w:rsidR="0065434E" w:rsidRDefault="008B3302">
      <w:pPr>
        <w:spacing w:line="276" w:lineRule="auto"/>
      </w:pPr>
      <w:r>
        <w:t xml:space="preserve">5. Develop and support interpretations of varied works, citing the use of the elements of </w:t>
      </w:r>
    </w:p>
    <w:p w:rsidR="0065434E" w:rsidRDefault="008B3302">
      <w:pPr>
        <w:spacing w:line="276" w:lineRule="auto"/>
      </w:pPr>
      <w:r>
        <w:t>music (including form), and the context of each work.</w:t>
      </w:r>
    </w:p>
    <w:p w:rsidR="0065434E" w:rsidRDefault="008B3302">
      <w:pPr>
        <w:pStyle w:val="Heading1"/>
        <w:keepNext w:val="0"/>
        <w:keepLines w:val="0"/>
        <w:widowControl w:val="0"/>
        <w:rPr>
          <w:sz w:val="24"/>
          <w:szCs w:val="24"/>
        </w:rPr>
      </w:pPr>
      <w:r>
        <w:rPr>
          <w:sz w:val="24"/>
          <w:szCs w:val="24"/>
        </w:rPr>
        <w:t>Class Policies</w:t>
      </w:r>
    </w:p>
    <w:p w:rsidR="0065434E" w:rsidRDefault="008B3302">
      <w:pPr>
        <w:pStyle w:val="Heading2"/>
        <w:keepNext w:val="0"/>
        <w:keepLines w:val="0"/>
        <w:widowControl w:val="0"/>
        <w:rPr>
          <w:sz w:val="24"/>
          <w:szCs w:val="24"/>
        </w:rPr>
      </w:pPr>
      <w:r>
        <w:rPr>
          <w:sz w:val="24"/>
          <w:szCs w:val="24"/>
        </w:rPr>
        <w:t>Behavior and Expectations</w:t>
      </w:r>
    </w:p>
    <w:p w:rsidR="0065434E" w:rsidRDefault="008B3302">
      <w:pPr>
        <w:spacing w:line="276" w:lineRule="auto"/>
      </w:pPr>
      <w:r>
        <w:t>This course will require you to do a significant amount of reading and writing.  There will be many visual and online aides used.  In addition, listening will be of the utmost importance. Falling behind in the reading will also make it more difficult for you to succeed in this course. The more involved you are in class, the more you will reap the benefits available to you. If you need to speak with me or need more assistance, please contact me by email (</w:t>
      </w:r>
      <w:r w:rsidR="00770539">
        <w:t>bulgrec</w:t>
      </w:r>
      <w:r>
        <w:t>@linnbenton.edu).</w:t>
      </w:r>
    </w:p>
    <w:p w:rsidR="0065434E" w:rsidRDefault="008B3302">
      <w:pPr>
        <w:spacing w:line="276" w:lineRule="auto"/>
        <w:rPr>
          <w:b/>
          <w:u w:val="single"/>
        </w:rPr>
      </w:pPr>
      <w:r>
        <w:rPr>
          <w:b/>
          <w:u w:val="single"/>
        </w:rPr>
        <w:t xml:space="preserve"> </w:t>
      </w:r>
    </w:p>
    <w:p w:rsidR="0065434E" w:rsidRDefault="008B3302">
      <w:pPr>
        <w:spacing w:line="276" w:lineRule="auto"/>
      </w:pPr>
      <w:r>
        <w:t>Assignments are essential to your mastery of the material and participation in the following class meeting.  Not completing an assignment may cause you to fall behind or be lost during the next class meeting.  Please keep up with all assignments.</w:t>
      </w:r>
    </w:p>
    <w:p w:rsidR="0065434E" w:rsidRDefault="0065434E">
      <w:pPr>
        <w:spacing w:line="276" w:lineRule="auto"/>
      </w:pPr>
    </w:p>
    <w:p w:rsidR="0065434E" w:rsidRDefault="008B3302">
      <w:pPr>
        <w:spacing w:line="276" w:lineRule="auto"/>
        <w:rPr>
          <w:b/>
        </w:rPr>
      </w:pPr>
      <w:r>
        <w:rPr>
          <w:b/>
          <w:u w:val="single"/>
        </w:rPr>
        <w:t>Notes and reminders for this course</w:t>
      </w:r>
      <w:r>
        <w:rPr>
          <w:b/>
        </w:rPr>
        <w:t>:</w:t>
      </w:r>
    </w:p>
    <w:p w:rsidR="0065434E" w:rsidRDefault="008B3302">
      <w:pPr>
        <w:spacing w:line="276" w:lineRule="auto"/>
      </w:pPr>
      <w:r>
        <w:t xml:space="preserve">1) Classical music, while one of the foci of this course, will not be the only genre explored.  Always keep an open mind and open ears! </w:t>
      </w:r>
    </w:p>
    <w:p w:rsidR="0065434E" w:rsidRDefault="008B3302">
      <w:pPr>
        <w:spacing w:line="276" w:lineRule="auto"/>
      </w:pPr>
      <w:r>
        <w:t>2) Remember “Classical” music is still composed today and is ever changing.</w:t>
      </w:r>
    </w:p>
    <w:p w:rsidR="0065434E" w:rsidRDefault="008B3302">
      <w:pPr>
        <w:spacing w:line="276" w:lineRule="auto"/>
      </w:pPr>
      <w:r>
        <w:t xml:space="preserve">3) Music has many purposes and audiences, and our current mode of musical saturation and overwhelming personal choice is very new. </w:t>
      </w:r>
    </w:p>
    <w:p w:rsidR="0065434E" w:rsidRDefault="008B3302">
      <w:pPr>
        <w:spacing w:line="276" w:lineRule="auto"/>
      </w:pPr>
      <w:r>
        <w:t>4) Pay attention to details.  Unfamiliar and complex music requires repeated listening.  Learning music terminology can help you focus on details.  Reserve judgment of unfamiliar music until you take the opportunity to understand and learn from it.</w:t>
      </w:r>
    </w:p>
    <w:p w:rsidR="0065434E" w:rsidRDefault="0065434E">
      <w:pPr>
        <w:widowControl w:val="0"/>
      </w:pPr>
    </w:p>
    <w:p w:rsidR="0065434E" w:rsidRDefault="008B3302">
      <w:pPr>
        <w:widowControl w:val="0"/>
      </w:pPr>
      <w:r>
        <w:t xml:space="preserve">You are held accountable to the </w:t>
      </w:r>
      <w:hyperlink r:id="rId6">
        <w:r>
          <w:rPr>
            <w:color w:val="0563C1"/>
            <w:u w:val="single"/>
          </w:rPr>
          <w:t>Student Code of Conduct</w:t>
        </w:r>
      </w:hyperlink>
      <w:r>
        <w:t xml:space="preserve">, which outlines expectations pertaining to academic honesty (including cheating and plagiarism), classroom conduct, and general conduct. </w:t>
      </w:r>
    </w:p>
    <w:p w:rsidR="0065434E" w:rsidRDefault="008B3302">
      <w:pPr>
        <w:pStyle w:val="Heading3"/>
        <w:keepNext w:val="0"/>
        <w:keepLines w:val="0"/>
        <w:widowControl w:val="0"/>
      </w:pPr>
      <w:r>
        <w:t>Guidelines for communication</w:t>
      </w:r>
    </w:p>
    <w:p w:rsidR="0065434E" w:rsidRDefault="008B3302">
      <w:pPr>
        <w:widowControl w:val="0"/>
      </w:pPr>
      <w:r>
        <w:t>Please use email (</w:t>
      </w:r>
      <w:hyperlink r:id="rId7" w:history="1">
        <w:r w:rsidR="00770539" w:rsidRPr="00556158">
          <w:rPr>
            <w:rStyle w:val="Hyperlink"/>
          </w:rPr>
          <w:t>bulgrec@linnbenton.edu</w:t>
        </w:r>
      </w:hyperlink>
      <w:r>
        <w:t xml:space="preserve">) as the primary means of communication with me. You may also send me messages through Moodle, but honestly, that’s not going to be as effective. </w:t>
      </w:r>
    </w:p>
    <w:p w:rsidR="005173E8" w:rsidRDefault="005173E8">
      <w:pPr>
        <w:pStyle w:val="Heading2"/>
        <w:keepNext w:val="0"/>
        <w:keepLines w:val="0"/>
        <w:widowControl w:val="0"/>
        <w:rPr>
          <w:sz w:val="24"/>
          <w:szCs w:val="24"/>
        </w:rPr>
      </w:pPr>
    </w:p>
    <w:p w:rsidR="0065434E" w:rsidRDefault="008B3302">
      <w:pPr>
        <w:pStyle w:val="Heading2"/>
        <w:keepNext w:val="0"/>
        <w:keepLines w:val="0"/>
        <w:widowControl w:val="0"/>
        <w:rPr>
          <w:sz w:val="24"/>
          <w:szCs w:val="24"/>
        </w:rPr>
      </w:pPr>
      <w:bookmarkStart w:id="0" w:name="_GoBack"/>
      <w:bookmarkEnd w:id="0"/>
      <w:r>
        <w:rPr>
          <w:sz w:val="24"/>
          <w:szCs w:val="24"/>
        </w:rPr>
        <w:lastRenderedPageBreak/>
        <w:t>Testing</w:t>
      </w:r>
    </w:p>
    <w:p w:rsidR="0065434E" w:rsidRDefault="008B3302">
      <w:pPr>
        <w:widowControl w:val="0"/>
      </w:pPr>
      <w:r>
        <w:t xml:space="preserve">Tests are timed and open book. Though the amount of time will be shorter for quizzes and exams since you will have the resources in front of you to answer questions. </w:t>
      </w:r>
    </w:p>
    <w:p w:rsidR="0065434E" w:rsidRDefault="008B3302">
      <w:pPr>
        <w:pStyle w:val="Heading2"/>
        <w:keepNext w:val="0"/>
        <w:keepLines w:val="0"/>
        <w:widowControl w:val="0"/>
        <w:rPr>
          <w:sz w:val="24"/>
          <w:szCs w:val="24"/>
        </w:rPr>
      </w:pPr>
      <w:r>
        <w:rPr>
          <w:sz w:val="24"/>
          <w:szCs w:val="24"/>
        </w:rPr>
        <w:t>Grading</w:t>
      </w:r>
    </w:p>
    <w:p w:rsidR="0065434E" w:rsidRDefault="008B3302">
      <w:pPr>
        <w:numPr>
          <w:ilvl w:val="0"/>
          <w:numId w:val="1"/>
        </w:numPr>
        <w:tabs>
          <w:tab w:val="left" w:pos="7920"/>
          <w:tab w:val="left" w:pos="1170"/>
        </w:tabs>
        <w:spacing w:line="276" w:lineRule="auto"/>
      </w:pPr>
      <w:r>
        <w:rPr>
          <w:b/>
          <w:u w:val="single"/>
        </w:rPr>
        <w:t>Grading</w:t>
      </w:r>
      <w:r>
        <w:rPr>
          <w:b/>
        </w:rPr>
        <w:t>:</w:t>
      </w:r>
      <w:r>
        <w:tab/>
      </w:r>
    </w:p>
    <w:p w:rsidR="0065434E" w:rsidRDefault="008B3302">
      <w:pPr>
        <w:numPr>
          <w:ilvl w:val="0"/>
          <w:numId w:val="1"/>
        </w:numPr>
        <w:tabs>
          <w:tab w:val="left" w:pos="7920"/>
          <w:tab w:val="left" w:pos="1170"/>
        </w:tabs>
        <w:spacing w:line="276" w:lineRule="auto"/>
      </w:pPr>
      <w:r>
        <w:t xml:space="preserve">Critical Thinking and Analysis (3 @ 20 </w:t>
      </w:r>
      <w:proofErr w:type="gramStart"/>
      <w:r>
        <w:t xml:space="preserve">points)   </w:t>
      </w:r>
      <w:proofErr w:type="gramEnd"/>
      <w:r>
        <w:t xml:space="preserve"> </w:t>
      </w:r>
      <w:r>
        <w:tab/>
        <w:t>60 points</w:t>
      </w:r>
    </w:p>
    <w:p w:rsidR="0065434E" w:rsidRDefault="008B3302">
      <w:pPr>
        <w:numPr>
          <w:ilvl w:val="0"/>
          <w:numId w:val="1"/>
        </w:numPr>
        <w:tabs>
          <w:tab w:val="left" w:pos="7920"/>
          <w:tab w:val="left" w:pos="1170"/>
          <w:tab w:val="right" w:pos="7920"/>
        </w:tabs>
        <w:spacing w:line="276" w:lineRule="auto"/>
      </w:pPr>
      <w:r>
        <w:t xml:space="preserve">Listening Assignments (3 @ 30 </w:t>
      </w:r>
      <w:proofErr w:type="gramStart"/>
      <w:r>
        <w:t xml:space="preserve">points)   </w:t>
      </w:r>
      <w:proofErr w:type="gramEnd"/>
      <w:r>
        <w:t xml:space="preserve">                                    </w:t>
      </w:r>
      <w:r>
        <w:tab/>
        <w:t>90 points</w:t>
      </w:r>
    </w:p>
    <w:p w:rsidR="0065434E" w:rsidRDefault="008B3302">
      <w:pPr>
        <w:numPr>
          <w:ilvl w:val="0"/>
          <w:numId w:val="1"/>
        </w:numPr>
        <w:tabs>
          <w:tab w:val="left" w:pos="7920"/>
          <w:tab w:val="left" w:pos="1170"/>
          <w:tab w:val="right" w:pos="7920"/>
        </w:tabs>
        <w:spacing w:line="276" w:lineRule="auto"/>
      </w:pPr>
      <w:r>
        <w:t xml:space="preserve">1 concert attendance and report </w:t>
      </w:r>
      <w:r>
        <w:tab/>
        <w:t>30 points</w:t>
      </w:r>
      <w:r w:rsidR="009A66BB">
        <w:t xml:space="preserve"> </w:t>
      </w:r>
      <w:r>
        <w:t xml:space="preserve">(see attached handout for formatting and guidelines) </w:t>
      </w:r>
      <w:r>
        <w:tab/>
      </w:r>
      <w:r>
        <w:tab/>
      </w:r>
    </w:p>
    <w:p w:rsidR="0065434E" w:rsidRDefault="008B3302">
      <w:pPr>
        <w:numPr>
          <w:ilvl w:val="0"/>
          <w:numId w:val="1"/>
        </w:numPr>
        <w:tabs>
          <w:tab w:val="left" w:pos="7920"/>
          <w:tab w:val="left" w:pos="1170"/>
          <w:tab w:val="right" w:pos="7920"/>
        </w:tabs>
        <w:spacing w:line="276" w:lineRule="auto"/>
      </w:pPr>
      <w:r>
        <w:t xml:space="preserve">Vocabulary Quiz                                                                        </w:t>
      </w:r>
      <w:r>
        <w:tab/>
        <w:t>20 points</w:t>
      </w:r>
    </w:p>
    <w:p w:rsidR="0065434E" w:rsidRDefault="008B3302">
      <w:pPr>
        <w:numPr>
          <w:ilvl w:val="0"/>
          <w:numId w:val="1"/>
        </w:numPr>
        <w:tabs>
          <w:tab w:val="left" w:pos="7920"/>
          <w:tab w:val="left" w:pos="1170"/>
          <w:tab w:val="right" w:pos="7920"/>
        </w:tabs>
        <w:spacing w:line="276" w:lineRule="auto"/>
      </w:pPr>
      <w:r>
        <w:t xml:space="preserve">Exams (2 @ 30 points </w:t>
      </w:r>
      <w:proofErr w:type="gramStart"/>
      <w:r>
        <w:t xml:space="preserve">each)   </w:t>
      </w:r>
      <w:proofErr w:type="gramEnd"/>
      <w:r>
        <w:t xml:space="preserve">                                                </w:t>
      </w:r>
      <w:r>
        <w:tab/>
        <w:t>60 points</w:t>
      </w:r>
    </w:p>
    <w:p w:rsidR="0065434E" w:rsidRDefault="008B3302">
      <w:pPr>
        <w:numPr>
          <w:ilvl w:val="0"/>
          <w:numId w:val="1"/>
        </w:numPr>
        <w:tabs>
          <w:tab w:val="left" w:pos="7920"/>
          <w:tab w:val="left" w:pos="1170"/>
          <w:tab w:val="right" w:pos="7920"/>
        </w:tabs>
        <w:spacing w:line="276" w:lineRule="auto"/>
      </w:pPr>
      <w:r>
        <w:t xml:space="preserve">Final Examination                                              </w:t>
      </w:r>
      <w:r>
        <w:tab/>
        <w:t>60 points</w:t>
      </w:r>
    </w:p>
    <w:p w:rsidR="0065434E" w:rsidRDefault="0065434E">
      <w:pPr>
        <w:widowControl w:val="0"/>
      </w:pPr>
    </w:p>
    <w:tbl>
      <w:tblPr>
        <w:tblStyle w:val="a"/>
        <w:tblW w:w="5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65434E">
        <w:tc>
          <w:tcPr>
            <w:tcW w:w="1777" w:type="dxa"/>
          </w:tcPr>
          <w:p w:rsidR="0065434E" w:rsidRDefault="008B3302">
            <w:pPr>
              <w:pStyle w:val="Heading3"/>
              <w:outlineLvl w:val="2"/>
            </w:pPr>
            <w:bookmarkStart w:id="1" w:name="30j0zll" w:colFirst="0" w:colLast="0"/>
            <w:bookmarkEnd w:id="1"/>
            <w:r>
              <w:t>Letter Grade</w:t>
            </w:r>
          </w:p>
        </w:tc>
        <w:tc>
          <w:tcPr>
            <w:tcW w:w="1644" w:type="dxa"/>
          </w:tcPr>
          <w:p w:rsidR="0065434E" w:rsidRDefault="008B3302">
            <w:pPr>
              <w:pStyle w:val="Heading3"/>
              <w:outlineLvl w:val="2"/>
            </w:pPr>
            <w:r>
              <w:t>Percentage</w:t>
            </w:r>
          </w:p>
        </w:tc>
        <w:tc>
          <w:tcPr>
            <w:tcW w:w="2027" w:type="dxa"/>
            <w:tcMar>
              <w:left w:w="144" w:type="dxa"/>
              <w:right w:w="115" w:type="dxa"/>
            </w:tcMar>
          </w:tcPr>
          <w:p w:rsidR="0065434E" w:rsidRDefault="008B3302">
            <w:pPr>
              <w:pStyle w:val="Heading3"/>
              <w:outlineLvl w:val="2"/>
            </w:pPr>
            <w:r>
              <w:t>Performance</w:t>
            </w:r>
          </w:p>
        </w:tc>
      </w:tr>
      <w:tr w:rsidR="0065434E">
        <w:tc>
          <w:tcPr>
            <w:tcW w:w="1777" w:type="dxa"/>
          </w:tcPr>
          <w:p w:rsidR="0065434E" w:rsidRDefault="008B3302">
            <w:pPr>
              <w:keepNext/>
              <w:keepLines/>
              <w:jc w:val="center"/>
            </w:pPr>
            <w:r>
              <w:t>A</w:t>
            </w:r>
          </w:p>
        </w:tc>
        <w:tc>
          <w:tcPr>
            <w:tcW w:w="1644" w:type="dxa"/>
          </w:tcPr>
          <w:p w:rsidR="0065434E" w:rsidRDefault="008B3302">
            <w:pPr>
              <w:keepNext/>
              <w:keepLines/>
              <w:jc w:val="center"/>
            </w:pPr>
            <w:r>
              <w:t>90-100%</w:t>
            </w:r>
          </w:p>
        </w:tc>
        <w:tc>
          <w:tcPr>
            <w:tcW w:w="2027" w:type="dxa"/>
            <w:tcMar>
              <w:left w:w="144" w:type="dxa"/>
              <w:right w:w="115" w:type="dxa"/>
            </w:tcMar>
          </w:tcPr>
          <w:p w:rsidR="0065434E" w:rsidRDefault="008B3302">
            <w:pPr>
              <w:keepNext/>
              <w:keepLines/>
            </w:pPr>
            <w:r>
              <w:t>Excellent Work</w:t>
            </w:r>
          </w:p>
        </w:tc>
      </w:tr>
      <w:tr w:rsidR="0065434E">
        <w:tc>
          <w:tcPr>
            <w:tcW w:w="1777" w:type="dxa"/>
          </w:tcPr>
          <w:p w:rsidR="0065434E" w:rsidRDefault="008B3302">
            <w:pPr>
              <w:keepNext/>
              <w:keepLines/>
              <w:jc w:val="center"/>
            </w:pPr>
            <w:r>
              <w:t>B</w:t>
            </w:r>
          </w:p>
        </w:tc>
        <w:tc>
          <w:tcPr>
            <w:tcW w:w="1644" w:type="dxa"/>
          </w:tcPr>
          <w:p w:rsidR="0065434E" w:rsidRDefault="008B3302">
            <w:pPr>
              <w:keepNext/>
              <w:keepLines/>
              <w:jc w:val="center"/>
            </w:pPr>
            <w:r>
              <w:t>80-89%</w:t>
            </w:r>
          </w:p>
        </w:tc>
        <w:tc>
          <w:tcPr>
            <w:tcW w:w="2027" w:type="dxa"/>
            <w:tcMar>
              <w:left w:w="144" w:type="dxa"/>
              <w:right w:w="115" w:type="dxa"/>
            </w:tcMar>
          </w:tcPr>
          <w:p w:rsidR="0065434E" w:rsidRDefault="008B3302">
            <w:pPr>
              <w:keepNext/>
              <w:keepLines/>
            </w:pPr>
            <w:r>
              <w:t>Good Work</w:t>
            </w:r>
          </w:p>
        </w:tc>
      </w:tr>
      <w:tr w:rsidR="0065434E">
        <w:tc>
          <w:tcPr>
            <w:tcW w:w="1777" w:type="dxa"/>
          </w:tcPr>
          <w:p w:rsidR="0065434E" w:rsidRDefault="008B3302">
            <w:pPr>
              <w:keepNext/>
              <w:keepLines/>
              <w:jc w:val="center"/>
            </w:pPr>
            <w:r>
              <w:t>C</w:t>
            </w:r>
          </w:p>
        </w:tc>
        <w:tc>
          <w:tcPr>
            <w:tcW w:w="1644" w:type="dxa"/>
          </w:tcPr>
          <w:p w:rsidR="0065434E" w:rsidRDefault="008B3302">
            <w:pPr>
              <w:keepNext/>
              <w:keepLines/>
              <w:jc w:val="center"/>
            </w:pPr>
            <w:r>
              <w:t>70-79%</w:t>
            </w:r>
          </w:p>
        </w:tc>
        <w:tc>
          <w:tcPr>
            <w:tcW w:w="2027" w:type="dxa"/>
            <w:tcMar>
              <w:left w:w="144" w:type="dxa"/>
              <w:right w:w="115" w:type="dxa"/>
            </w:tcMar>
          </w:tcPr>
          <w:p w:rsidR="0065434E" w:rsidRDefault="008B3302">
            <w:pPr>
              <w:keepNext/>
              <w:keepLines/>
            </w:pPr>
            <w:r>
              <w:t>Average Work</w:t>
            </w:r>
          </w:p>
        </w:tc>
      </w:tr>
      <w:tr w:rsidR="0065434E">
        <w:tc>
          <w:tcPr>
            <w:tcW w:w="1777" w:type="dxa"/>
          </w:tcPr>
          <w:p w:rsidR="0065434E" w:rsidRDefault="008B3302">
            <w:pPr>
              <w:keepNext/>
              <w:keepLines/>
              <w:jc w:val="center"/>
            </w:pPr>
            <w:r>
              <w:t>D</w:t>
            </w:r>
          </w:p>
        </w:tc>
        <w:tc>
          <w:tcPr>
            <w:tcW w:w="1644" w:type="dxa"/>
          </w:tcPr>
          <w:p w:rsidR="0065434E" w:rsidRDefault="008B3302">
            <w:pPr>
              <w:keepNext/>
              <w:keepLines/>
              <w:jc w:val="center"/>
            </w:pPr>
            <w:r>
              <w:t>60-69%</w:t>
            </w:r>
          </w:p>
        </w:tc>
        <w:tc>
          <w:tcPr>
            <w:tcW w:w="2027" w:type="dxa"/>
            <w:tcMar>
              <w:left w:w="144" w:type="dxa"/>
              <w:right w:w="115" w:type="dxa"/>
            </w:tcMar>
          </w:tcPr>
          <w:p w:rsidR="0065434E" w:rsidRDefault="008B3302">
            <w:pPr>
              <w:keepNext/>
              <w:keepLines/>
            </w:pPr>
            <w:r>
              <w:t>Poor Work</w:t>
            </w:r>
          </w:p>
        </w:tc>
      </w:tr>
      <w:tr w:rsidR="0065434E">
        <w:tc>
          <w:tcPr>
            <w:tcW w:w="1777" w:type="dxa"/>
          </w:tcPr>
          <w:p w:rsidR="0065434E" w:rsidRDefault="008B3302">
            <w:pPr>
              <w:keepNext/>
              <w:keepLines/>
              <w:jc w:val="center"/>
            </w:pPr>
            <w:r>
              <w:t>F</w:t>
            </w:r>
          </w:p>
        </w:tc>
        <w:tc>
          <w:tcPr>
            <w:tcW w:w="1644" w:type="dxa"/>
          </w:tcPr>
          <w:p w:rsidR="0065434E" w:rsidRDefault="008B3302">
            <w:pPr>
              <w:keepNext/>
              <w:keepLines/>
              <w:jc w:val="center"/>
            </w:pPr>
            <w:r>
              <w:t>0-59%</w:t>
            </w:r>
          </w:p>
        </w:tc>
        <w:tc>
          <w:tcPr>
            <w:tcW w:w="2027" w:type="dxa"/>
            <w:tcMar>
              <w:left w:w="144" w:type="dxa"/>
              <w:right w:w="115" w:type="dxa"/>
            </w:tcMar>
          </w:tcPr>
          <w:p w:rsidR="0065434E" w:rsidRDefault="008B3302">
            <w:pPr>
              <w:keepNext/>
              <w:keepLines/>
            </w:pPr>
            <w:r>
              <w:t>Failing Work</w:t>
            </w:r>
          </w:p>
        </w:tc>
      </w:tr>
    </w:tbl>
    <w:p w:rsidR="0065434E" w:rsidRDefault="0065434E">
      <w:pPr>
        <w:widowControl w:val="0"/>
      </w:pPr>
    </w:p>
    <w:p w:rsidR="0065434E" w:rsidRDefault="008B3302">
      <w:pPr>
        <w:pStyle w:val="Heading3"/>
        <w:keepNext w:val="0"/>
        <w:keepLines w:val="0"/>
        <w:widowControl w:val="0"/>
      </w:pPr>
      <w:r>
        <w:t>Late Assignment Policy</w:t>
      </w:r>
    </w:p>
    <w:p w:rsidR="0065434E" w:rsidRDefault="008B3302">
      <w:pPr>
        <w:spacing w:line="276" w:lineRule="auto"/>
      </w:pPr>
      <w:r>
        <w:t xml:space="preserve">Part of the college experience is learning how to manage your time accordingly including personal, educational, and employment requirements. If you need more time on an assignment, </w:t>
      </w:r>
      <w:r>
        <w:rPr>
          <w:b/>
        </w:rPr>
        <w:t xml:space="preserve">email me for an extension before the class in which the assignment is due. </w:t>
      </w:r>
      <w:r>
        <w:t xml:space="preserve">Late assignments will be accepted for half value. </w:t>
      </w:r>
    </w:p>
    <w:p w:rsidR="0065434E" w:rsidRDefault="008B3302">
      <w:pPr>
        <w:pStyle w:val="Heading1"/>
        <w:keepNext w:val="0"/>
        <w:keepLines w:val="0"/>
        <w:widowControl w:val="0"/>
        <w:rPr>
          <w:sz w:val="24"/>
          <w:szCs w:val="24"/>
        </w:rPr>
      </w:pPr>
      <w:r>
        <w:rPr>
          <w:sz w:val="24"/>
          <w:szCs w:val="24"/>
        </w:rPr>
        <w:t>College Policies</w:t>
      </w:r>
    </w:p>
    <w:p w:rsidR="0065434E" w:rsidRDefault="008B3302">
      <w:pPr>
        <w:pStyle w:val="Heading2"/>
        <w:keepNext w:val="0"/>
        <w:keepLines w:val="0"/>
        <w:widowControl w:val="0"/>
        <w:rPr>
          <w:sz w:val="24"/>
          <w:szCs w:val="24"/>
        </w:rPr>
      </w:pPr>
      <w:r>
        <w:rPr>
          <w:sz w:val="24"/>
          <w:szCs w:val="24"/>
        </w:rPr>
        <w:t>LBCC Email and Course Communications</w:t>
      </w:r>
    </w:p>
    <w:p w:rsidR="0065434E" w:rsidRDefault="008B3302">
      <w:pPr>
        <w:widowControl w:val="0"/>
      </w:pPr>
      <w: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5434E" w:rsidRDefault="008B3302">
      <w:pPr>
        <w:pStyle w:val="Heading2"/>
        <w:rPr>
          <w:sz w:val="24"/>
          <w:szCs w:val="24"/>
        </w:rPr>
      </w:pPr>
      <w:r>
        <w:rPr>
          <w:sz w:val="24"/>
          <w:szCs w:val="24"/>
        </w:rPr>
        <w:t>Disability and Access Statement</w:t>
      </w:r>
    </w:p>
    <w:p w:rsidR="0065434E" w:rsidRDefault="008B3302">
      <w:pPr>
        <w:widowControl w:val="0"/>
      </w:pPr>
      <w:r>
        <w:t xml:space="preserve">Use one of three approved syllabus statements located on the </w:t>
      </w:r>
      <w:hyperlink r:id="rId8">
        <w:r>
          <w:rPr>
            <w:color w:val="0563C1"/>
            <w:u w:val="single"/>
          </w:rPr>
          <w:t>Center for Accessibility Resources Faculty Resources</w:t>
        </w:r>
      </w:hyperlink>
      <w:r>
        <w:t xml:space="preserve"> webpage.</w:t>
      </w:r>
    </w:p>
    <w:p w:rsidR="0065434E" w:rsidRDefault="008B3302">
      <w:pPr>
        <w:pStyle w:val="Heading2"/>
        <w:rPr>
          <w:sz w:val="24"/>
          <w:szCs w:val="24"/>
        </w:rPr>
      </w:pPr>
      <w:r>
        <w:rPr>
          <w:sz w:val="24"/>
          <w:szCs w:val="24"/>
        </w:rPr>
        <w:t>Statement of Inclusion</w:t>
      </w:r>
    </w:p>
    <w:p w:rsidR="0065434E" w:rsidRDefault="008B3302">
      <w:pPr>
        <w:widowControl w:val="0"/>
      </w:pPr>
      <w:r>
        <w:t xml:space="preserve">To promote academic excellence and learning environments that encourage multiple </w:t>
      </w:r>
      <w:r>
        <w:lastRenderedPageBreak/>
        <w:t>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5434E" w:rsidRDefault="008B3302">
      <w:pPr>
        <w:pStyle w:val="Heading2"/>
        <w:rPr>
          <w:sz w:val="24"/>
          <w:szCs w:val="24"/>
        </w:rPr>
      </w:pPr>
      <w:bookmarkStart w:id="2" w:name="_2fwdgj5xdblq" w:colFirst="0" w:colLast="0"/>
      <w:bookmarkEnd w:id="2"/>
      <w:r>
        <w:rPr>
          <w:sz w:val="24"/>
          <w:szCs w:val="24"/>
        </w:rPr>
        <w:t>Statement of Diverse Repertoire and Practice</w:t>
      </w:r>
    </w:p>
    <w:p w:rsidR="0065434E" w:rsidRDefault="008B3302">
      <w:pPr>
        <w:widowControl w:val="0"/>
      </w:pPr>
      <w:r>
        <w:t>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rsidR="0065434E" w:rsidRDefault="008B3302">
      <w:pPr>
        <w:pStyle w:val="Heading2"/>
        <w:rPr>
          <w:sz w:val="24"/>
          <w:szCs w:val="24"/>
        </w:rPr>
      </w:pPr>
      <w:r>
        <w:rPr>
          <w:sz w:val="24"/>
          <w:szCs w:val="24"/>
        </w:rPr>
        <w:t>Title IX Reporting Policy</w:t>
      </w:r>
    </w:p>
    <w:p w:rsidR="0065434E" w:rsidRDefault="008B3302">
      <w:pPr>
        <w:widowControl w:val="0"/>
      </w:pPr>
      <w:r>
        <w:t xml:space="preserve">If you or another student are the victim of any form of sexual misconduct (including dating/domestic violence, stalking, sexual harassment), or any form of gender discrimination, LBCC can assist you. You can </w:t>
      </w:r>
      <w:hyperlink r:id="rId9">
        <w:r>
          <w:rPr>
            <w:color w:val="0563C1"/>
            <w:u w:val="single"/>
          </w:rPr>
          <w:t>report</w:t>
        </w:r>
      </w:hyperlink>
      <w: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65434E" w:rsidRDefault="008B3302">
      <w:pPr>
        <w:pStyle w:val="Heading2"/>
        <w:rPr>
          <w:sz w:val="24"/>
          <w:szCs w:val="24"/>
        </w:rPr>
      </w:pPr>
      <w:r>
        <w:rPr>
          <w:sz w:val="24"/>
          <w:szCs w:val="24"/>
        </w:rPr>
        <w:t>Campus Police/Emergency Resources</w:t>
      </w:r>
    </w:p>
    <w:p w:rsidR="0065434E" w:rsidRDefault="008B3302">
      <w:pPr>
        <w:widowControl w:val="0"/>
      </w:pPr>
      <w:r>
        <w:t xml:space="preserve">You may review emergency services and resources at the LBCC </w:t>
      </w:r>
      <w:hyperlink r:id="rId10">
        <w:r>
          <w:rPr>
            <w:color w:val="0563C1"/>
            <w:u w:val="single"/>
          </w:rPr>
          <w:t>Public Safety website</w:t>
        </w:r>
      </w:hyperlink>
      <w:r>
        <w:t>. Campus Safety can be reached using the 'Code 2' button on any campus phone or by dialing x411 on campus or (541) 917-4440 off campus.  Dial 911 for off campus emergencies.</w:t>
      </w:r>
    </w:p>
    <w:p w:rsidR="0065434E" w:rsidRDefault="0065434E">
      <w:pPr>
        <w:widowControl w:val="0"/>
      </w:pPr>
    </w:p>
    <w:p w:rsidR="0065434E" w:rsidRDefault="008B3302">
      <w:pPr>
        <w:widowControl w:val="0"/>
      </w:pPr>
      <w:r>
        <w:t>Public Safety link for printed syllabus: https://www.linnbenton.edu/future-students/stuff-parents-want-to-know/public-safety</w:t>
      </w:r>
    </w:p>
    <w:p w:rsidR="0065434E" w:rsidRDefault="008B3302">
      <w:pPr>
        <w:pStyle w:val="Heading1"/>
        <w:keepNext w:val="0"/>
        <w:keepLines w:val="0"/>
        <w:widowControl w:val="0"/>
        <w:rPr>
          <w:sz w:val="24"/>
          <w:szCs w:val="24"/>
        </w:rPr>
      </w:pPr>
      <w:r>
        <w:rPr>
          <w:sz w:val="24"/>
          <w:szCs w:val="24"/>
        </w:rPr>
        <w:t>Campus Resources</w:t>
      </w:r>
    </w:p>
    <w:p w:rsidR="0065434E" w:rsidRDefault="008B3302">
      <w:pPr>
        <w:pStyle w:val="Heading2"/>
        <w:keepNext w:val="0"/>
        <w:keepLines w:val="0"/>
        <w:widowControl w:val="0"/>
        <w:rPr>
          <w:sz w:val="24"/>
          <w:szCs w:val="24"/>
        </w:rPr>
      </w:pPr>
      <w:r>
        <w:rPr>
          <w:sz w:val="24"/>
          <w:szCs w:val="24"/>
        </w:rPr>
        <w:t>Learning Center</w:t>
      </w:r>
    </w:p>
    <w:p w:rsidR="0065434E" w:rsidRDefault="008B3302">
      <w:pPr>
        <w:widowControl w:val="0"/>
      </w:pPr>
      <w:r>
        <w:t xml:space="preserve">For Learning Center information such as the Learning Center Discord Server, please see: </w:t>
      </w:r>
      <w:hyperlink r:id="rId11">
        <w:r>
          <w:rPr>
            <w:color w:val="1155CC"/>
            <w:u w:val="single"/>
          </w:rPr>
          <w:t>https://www.linnbenton.edu/student-services/library-tutoring-testing/learning-center/index.php</w:t>
        </w:r>
      </w:hyperlink>
    </w:p>
    <w:p w:rsidR="0065434E" w:rsidRDefault="008B3302">
      <w:pPr>
        <w:pStyle w:val="Heading2"/>
        <w:keepNext w:val="0"/>
        <w:keepLines w:val="0"/>
        <w:widowControl w:val="0"/>
        <w:rPr>
          <w:sz w:val="24"/>
          <w:szCs w:val="24"/>
        </w:rPr>
      </w:pPr>
      <w:r>
        <w:rPr>
          <w:sz w:val="24"/>
          <w:szCs w:val="24"/>
        </w:rPr>
        <w:t>Library</w:t>
      </w:r>
    </w:p>
    <w:p w:rsidR="0065434E" w:rsidRDefault="008B3302">
      <w:pPr>
        <w:widowControl w:val="0"/>
      </w:pPr>
      <w:r>
        <w:t xml:space="preserve">For Library Information during COVID-19, please see this website: </w:t>
      </w:r>
      <w:hyperlink r:id="rId12">
        <w:r>
          <w:rPr>
            <w:color w:val="1155CC"/>
            <w:u w:val="single"/>
          </w:rPr>
          <w:t>https://libhelp.linnbenton.edu/subjects/covid19</w:t>
        </w:r>
      </w:hyperlink>
    </w:p>
    <w:p w:rsidR="0065434E" w:rsidRDefault="008B3302">
      <w:pPr>
        <w:pStyle w:val="Heading1"/>
        <w:keepNext w:val="0"/>
        <w:keepLines w:val="0"/>
        <w:widowControl w:val="0"/>
        <w:rPr>
          <w:sz w:val="24"/>
          <w:szCs w:val="24"/>
        </w:rPr>
      </w:pPr>
      <w:r>
        <w:rPr>
          <w:sz w:val="24"/>
          <w:szCs w:val="24"/>
        </w:rPr>
        <w:t>Changes to the Syllabus</w:t>
      </w:r>
    </w:p>
    <w:p w:rsidR="0065434E" w:rsidRDefault="008B3302">
      <w:pPr>
        <w:widowControl w:val="0"/>
      </w:pPr>
      <w:r>
        <w:t xml:space="preserve">I reserve the right to change the contents of this syllabus due to unforeseen circumstances. You will be given notice of relevant changes in class, through a Moodle </w:t>
      </w:r>
      <w:r>
        <w:lastRenderedPageBreak/>
        <w:t>Announcement, or through LBCC e-mail.</w:t>
      </w:r>
    </w:p>
    <w:p w:rsidR="0065434E" w:rsidRDefault="008B3302">
      <w:pPr>
        <w:widowControl w:val="0"/>
      </w:pPr>
      <w:r>
        <w:br w:type="page"/>
      </w:r>
    </w:p>
    <w:p w:rsidR="0065434E" w:rsidRDefault="0065434E">
      <w:pPr>
        <w:spacing w:line="240" w:lineRule="auto"/>
        <w:ind w:left="-720"/>
        <w:jc w:val="center"/>
        <w:rPr>
          <w:rFonts w:ascii="Times New Roman" w:eastAsia="Times New Roman" w:hAnsi="Times New Roman" w:cs="Times New Roman"/>
          <w:b/>
        </w:rPr>
      </w:pPr>
    </w:p>
    <w:tbl>
      <w:tblPr>
        <w:tblStyle w:val="a0"/>
        <w:tblW w:w="9101" w:type="dxa"/>
        <w:jc w:val="center"/>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43"/>
        <w:gridCol w:w="1275"/>
        <w:gridCol w:w="3885"/>
        <w:gridCol w:w="2322"/>
        <w:gridCol w:w="1076"/>
      </w:tblGrid>
      <w:tr w:rsidR="0065434E">
        <w:trPr>
          <w:trHeight w:val="440"/>
          <w:jc w:val="center"/>
        </w:trPr>
        <w:tc>
          <w:tcPr>
            <w:tcW w:w="9101" w:type="dxa"/>
            <w:gridSpan w:val="5"/>
            <w:tcMar>
              <w:top w:w="72" w:type="dxa"/>
              <w:left w:w="72" w:type="dxa"/>
              <w:bottom w:w="72" w:type="dxa"/>
              <w:right w:w="72" w:type="dxa"/>
            </w:tcMar>
          </w:tcPr>
          <w:p w:rsidR="0065434E" w:rsidRDefault="008B3302">
            <w:pPr>
              <w:spacing w:line="240" w:lineRule="auto"/>
              <w:jc w:val="center"/>
              <w:rPr>
                <w:sz w:val="16"/>
                <w:szCs w:val="16"/>
              </w:rPr>
            </w:pPr>
            <w:r>
              <w:rPr>
                <w:b/>
                <w:sz w:val="16"/>
                <w:szCs w:val="16"/>
              </w:rPr>
              <w:t>MUS 161 – Music Appreciation</w:t>
            </w:r>
          </w:p>
          <w:p w:rsidR="0065434E" w:rsidRDefault="008B3302">
            <w:pPr>
              <w:spacing w:line="240" w:lineRule="auto"/>
              <w:jc w:val="center"/>
              <w:rPr>
                <w:sz w:val="16"/>
                <w:szCs w:val="16"/>
              </w:rPr>
            </w:pPr>
            <w:r>
              <w:rPr>
                <w:b/>
                <w:sz w:val="16"/>
                <w:szCs w:val="16"/>
              </w:rPr>
              <w:t>Class Meeting and Assignment Outline</w:t>
            </w:r>
          </w:p>
          <w:p w:rsidR="0065434E" w:rsidRDefault="008B3302">
            <w:pPr>
              <w:spacing w:line="240" w:lineRule="auto"/>
              <w:jc w:val="center"/>
              <w:rPr>
                <w:b/>
                <w:sz w:val="16"/>
                <w:szCs w:val="16"/>
              </w:rPr>
            </w:pPr>
            <w:r>
              <w:rPr>
                <w:b/>
                <w:sz w:val="16"/>
                <w:szCs w:val="16"/>
              </w:rPr>
              <w:t>Fall 2020</w:t>
            </w:r>
          </w:p>
        </w:tc>
      </w:tr>
      <w:tr w:rsidR="0065434E">
        <w:trPr>
          <w:jc w:val="center"/>
        </w:trPr>
        <w:tc>
          <w:tcPr>
            <w:tcW w:w="543"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b/>
                <w:sz w:val="16"/>
                <w:szCs w:val="16"/>
              </w:rPr>
              <w:t>Week</w:t>
            </w:r>
          </w:p>
        </w:tc>
        <w:tc>
          <w:tcPr>
            <w:tcW w:w="1275"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b/>
                <w:sz w:val="16"/>
                <w:szCs w:val="16"/>
              </w:rPr>
              <w:t>Dates</w:t>
            </w: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b/>
                <w:sz w:val="16"/>
                <w:szCs w:val="16"/>
              </w:rPr>
              <w:t>Readings</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b/>
                <w:sz w:val="16"/>
                <w:szCs w:val="16"/>
              </w:rPr>
              <w:t>Assignment</w:t>
            </w:r>
          </w:p>
          <w:p w:rsidR="0065434E" w:rsidRDefault="005173E8">
            <w:pPr>
              <w:widowControl w:val="0"/>
              <w:spacing w:line="240" w:lineRule="auto"/>
              <w:rPr>
                <w:b/>
                <w:sz w:val="16"/>
                <w:szCs w:val="16"/>
              </w:rPr>
            </w:pPr>
            <w:hyperlink r:id="rId13">
              <w:r w:rsidR="008B3302">
                <w:rPr>
                  <w:b/>
                  <w:color w:val="1155CC"/>
                  <w:sz w:val="16"/>
                  <w:szCs w:val="16"/>
                  <w:u w:val="single"/>
                </w:rPr>
                <w:t>https://oer.galileo.usg.edu/arts-textbooks/1/</w:t>
              </w:r>
            </w:hyperlink>
          </w:p>
        </w:tc>
        <w:tc>
          <w:tcPr>
            <w:tcW w:w="1076"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b/>
                <w:sz w:val="16"/>
                <w:szCs w:val="16"/>
              </w:rPr>
              <w:t>Due Date</w:t>
            </w:r>
          </w:p>
        </w:tc>
      </w:tr>
      <w:tr w:rsidR="0065434E">
        <w:trPr>
          <w:jc w:val="center"/>
        </w:trPr>
        <w:tc>
          <w:tcPr>
            <w:tcW w:w="543"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WK1</w:t>
            </w:r>
          </w:p>
        </w:tc>
        <w:tc>
          <w:tcPr>
            <w:tcW w:w="127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Sep 28 - Oct 4</w:t>
            </w: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Introduction to the Study of Music</w:t>
            </w: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Read pgs. 1-7 of OER</w:t>
            </w: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trHeight w:val="180"/>
          <w:jc w:val="center"/>
        </w:trPr>
        <w:tc>
          <w:tcPr>
            <w:tcW w:w="543"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WK2</w:t>
            </w:r>
          </w:p>
        </w:tc>
        <w:tc>
          <w:tcPr>
            <w:tcW w:w="127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Oct 5 - Oct 11</w:t>
            </w: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Elements of Music - Notation, Performing Forces, Recordings, Melody, Harmony</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 xml:space="preserve">Look at </w:t>
            </w:r>
            <w:hyperlink r:id="rId14">
              <w:r>
                <w:rPr>
                  <w:color w:val="1155CC"/>
                  <w:sz w:val="16"/>
                  <w:szCs w:val="16"/>
                  <w:u w:val="single"/>
                </w:rPr>
                <w:t>Elements Slides</w:t>
              </w:r>
            </w:hyperlink>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sz w:val="16"/>
                <w:szCs w:val="16"/>
              </w:rPr>
              <w:t>Read pgs. 7-19 of OER</w:t>
            </w: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WK3</w:t>
            </w:r>
          </w:p>
        </w:tc>
        <w:tc>
          <w:tcPr>
            <w:tcW w:w="127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Oct 12 - Oct 18</w:t>
            </w: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sz w:val="16"/>
                <w:szCs w:val="16"/>
              </w:rPr>
              <w:t>Putting all the Elements Together - Rhythm, Texture, Form</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b/>
                <w:sz w:val="16"/>
                <w:szCs w:val="16"/>
              </w:rPr>
              <w:t>Vocabulary Quiz</w:t>
            </w:r>
          </w:p>
        </w:tc>
        <w:tc>
          <w:tcPr>
            <w:tcW w:w="1076"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October 16</w:t>
            </w: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sz w:val="16"/>
                <w:szCs w:val="16"/>
              </w:rPr>
              <w:t>Read pgs. 19-33 of OER</w:t>
            </w: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b/>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WK4</w:t>
            </w:r>
          </w:p>
        </w:tc>
        <w:tc>
          <w:tcPr>
            <w:tcW w:w="127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Oct 19 - Oct 25</w:t>
            </w: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sz w:val="16"/>
                <w:szCs w:val="16"/>
              </w:rPr>
              <w:t>Medieval Era</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 xml:space="preserve">Look at </w:t>
            </w:r>
            <w:hyperlink r:id="rId15">
              <w:r>
                <w:rPr>
                  <w:color w:val="1155CC"/>
                  <w:sz w:val="16"/>
                  <w:szCs w:val="16"/>
                  <w:u w:val="single"/>
                </w:rPr>
                <w:t>Medieval Slides</w:t>
              </w:r>
            </w:hyperlink>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Read Music of the middle Ages in OER</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b/>
                <w:sz w:val="16"/>
                <w:szCs w:val="16"/>
              </w:rPr>
              <w:t>Exam #1</w:t>
            </w:r>
          </w:p>
        </w:tc>
        <w:tc>
          <w:tcPr>
            <w:tcW w:w="1076"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October 23</w:t>
            </w: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WK5</w:t>
            </w:r>
          </w:p>
        </w:tc>
        <w:tc>
          <w:tcPr>
            <w:tcW w:w="127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Oct 26 - Nov 1</w:t>
            </w: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Renaissance Era</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 xml:space="preserve">Look at </w:t>
            </w:r>
            <w:hyperlink r:id="rId16">
              <w:r>
                <w:rPr>
                  <w:color w:val="1155CC"/>
                  <w:sz w:val="16"/>
                  <w:szCs w:val="16"/>
                  <w:u w:val="single"/>
                </w:rPr>
                <w:t>Renaissance Slides</w:t>
              </w:r>
            </w:hyperlink>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Read Music of the Renaissance in OER</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b/>
                <w:sz w:val="16"/>
                <w:szCs w:val="16"/>
              </w:rPr>
              <w:t>Listening #1</w:t>
            </w:r>
          </w:p>
        </w:tc>
        <w:tc>
          <w:tcPr>
            <w:tcW w:w="1076"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October 30</w:t>
            </w: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WK6</w:t>
            </w:r>
          </w:p>
        </w:tc>
        <w:tc>
          <w:tcPr>
            <w:tcW w:w="127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Nov 2 - Nov 8</w:t>
            </w: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sz w:val="16"/>
                <w:szCs w:val="16"/>
              </w:rPr>
              <w:t>Baroque Era</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 xml:space="preserve">Look at </w:t>
            </w:r>
            <w:hyperlink r:id="rId17">
              <w:r>
                <w:rPr>
                  <w:color w:val="1155CC"/>
                  <w:sz w:val="16"/>
                  <w:szCs w:val="16"/>
                  <w:u w:val="single"/>
                </w:rPr>
                <w:t>Baroque Slides</w:t>
              </w:r>
            </w:hyperlink>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Read Music of the Baroque Period in OER</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b/>
                <w:sz w:val="16"/>
                <w:szCs w:val="16"/>
              </w:rPr>
              <w:t>CTA #1: The Mature Baroque: The Doctrine of Affection</w:t>
            </w:r>
          </w:p>
        </w:tc>
        <w:tc>
          <w:tcPr>
            <w:tcW w:w="1076"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November 6</w:t>
            </w: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WK7</w:t>
            </w:r>
          </w:p>
        </w:tc>
        <w:tc>
          <w:tcPr>
            <w:tcW w:w="127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Nov 9 - Nov 15</w:t>
            </w: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Classical Era</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 xml:space="preserve">Look at </w:t>
            </w:r>
            <w:hyperlink r:id="rId18">
              <w:r>
                <w:rPr>
                  <w:color w:val="1155CC"/>
                  <w:sz w:val="16"/>
                  <w:szCs w:val="16"/>
                  <w:u w:val="single"/>
                </w:rPr>
                <w:t>Classical Slides</w:t>
              </w:r>
            </w:hyperlink>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Read Music of the Classical Period in OER</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b/>
                <w:sz w:val="16"/>
                <w:szCs w:val="16"/>
              </w:rPr>
              <w:t xml:space="preserve">CTA #2: </w:t>
            </w:r>
            <w:proofErr w:type="spellStart"/>
            <w:r>
              <w:rPr>
                <w:b/>
                <w:sz w:val="16"/>
                <w:szCs w:val="16"/>
              </w:rPr>
              <w:t>Heiligenstadt</w:t>
            </w:r>
            <w:proofErr w:type="spellEnd"/>
            <w:r>
              <w:rPr>
                <w:b/>
                <w:sz w:val="16"/>
                <w:szCs w:val="16"/>
              </w:rPr>
              <w:t xml:space="preserve"> Testament</w:t>
            </w:r>
          </w:p>
        </w:tc>
        <w:tc>
          <w:tcPr>
            <w:tcW w:w="1076"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November 13</w:t>
            </w: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b/>
                <w:sz w:val="16"/>
                <w:szCs w:val="16"/>
              </w:rPr>
            </w:pP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WK8</w:t>
            </w:r>
          </w:p>
        </w:tc>
        <w:tc>
          <w:tcPr>
            <w:tcW w:w="127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Nov 16 - Nov 22</w:t>
            </w: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Romantic Era</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 xml:space="preserve">Look at </w:t>
            </w:r>
            <w:hyperlink r:id="rId19">
              <w:r>
                <w:rPr>
                  <w:color w:val="1155CC"/>
                  <w:sz w:val="16"/>
                  <w:szCs w:val="16"/>
                  <w:u w:val="single"/>
                </w:rPr>
                <w:t>Romantic Slides</w:t>
              </w:r>
            </w:hyperlink>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Read Nineteenth-Century Music and Romanticism in OER</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b/>
                <w:sz w:val="16"/>
                <w:szCs w:val="16"/>
              </w:rPr>
              <w:t>Listening #2</w:t>
            </w:r>
          </w:p>
        </w:tc>
        <w:tc>
          <w:tcPr>
            <w:tcW w:w="1076"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November 20</w:t>
            </w: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b/>
                <w:sz w:val="16"/>
                <w:szCs w:val="16"/>
              </w:rPr>
              <w:t>Exam #2</w:t>
            </w:r>
          </w:p>
        </w:tc>
        <w:tc>
          <w:tcPr>
            <w:tcW w:w="1076"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November 20</w:t>
            </w: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WK9</w:t>
            </w:r>
          </w:p>
        </w:tc>
        <w:tc>
          <w:tcPr>
            <w:tcW w:w="127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Nov 23 - Nov 29</w:t>
            </w: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20th Century</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 xml:space="preserve">Look at </w:t>
            </w:r>
            <w:hyperlink r:id="rId20">
              <w:r>
                <w:rPr>
                  <w:color w:val="1155CC"/>
                  <w:sz w:val="16"/>
                  <w:szCs w:val="16"/>
                  <w:u w:val="single"/>
                </w:rPr>
                <w:t>20th Century Slides</w:t>
              </w:r>
            </w:hyperlink>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 xml:space="preserve">Read </w:t>
            </w:r>
            <w:proofErr w:type="gramStart"/>
            <w:r>
              <w:rPr>
                <w:sz w:val="16"/>
                <w:szCs w:val="16"/>
              </w:rPr>
              <w:t>The</w:t>
            </w:r>
            <w:proofErr w:type="gramEnd"/>
            <w:r>
              <w:rPr>
                <w:sz w:val="16"/>
                <w:szCs w:val="16"/>
              </w:rPr>
              <w:t xml:space="preserve"> Twentieth Century and Beyond in OER</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b/>
                <w:sz w:val="16"/>
                <w:szCs w:val="16"/>
              </w:rPr>
              <w:t>CTA #3: Who Cares if You Listen</w:t>
            </w:r>
          </w:p>
        </w:tc>
        <w:tc>
          <w:tcPr>
            <w:tcW w:w="1076"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November 27</w:t>
            </w: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b/>
                <w:sz w:val="16"/>
                <w:szCs w:val="16"/>
              </w:rPr>
            </w:pP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WK10</w:t>
            </w:r>
          </w:p>
        </w:tc>
        <w:tc>
          <w:tcPr>
            <w:tcW w:w="127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Nov 30 - Dec 6</w:t>
            </w: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sz w:val="16"/>
                <w:szCs w:val="16"/>
              </w:rPr>
              <w:t>Popular Music</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 xml:space="preserve">Look at </w:t>
            </w:r>
            <w:hyperlink r:id="rId21">
              <w:r>
                <w:rPr>
                  <w:color w:val="1155CC"/>
                  <w:sz w:val="16"/>
                  <w:szCs w:val="16"/>
                  <w:u w:val="single"/>
                </w:rPr>
                <w:t>Popular Music Slides</w:t>
              </w:r>
            </w:hyperlink>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Read Popular Music in the United States in OER</w:t>
            </w: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b/>
                <w:sz w:val="16"/>
                <w:szCs w:val="16"/>
              </w:rPr>
              <w:t>Listening #3</w:t>
            </w:r>
          </w:p>
        </w:tc>
        <w:tc>
          <w:tcPr>
            <w:tcW w:w="1076"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December 4</w:t>
            </w: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2322"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b/>
                <w:sz w:val="16"/>
                <w:szCs w:val="16"/>
              </w:rPr>
              <w:t>Concert Attendance</w:t>
            </w:r>
          </w:p>
        </w:tc>
        <w:tc>
          <w:tcPr>
            <w:tcW w:w="1076"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December 4</w:t>
            </w: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MON</w:t>
            </w:r>
          </w:p>
        </w:tc>
        <w:tc>
          <w:tcPr>
            <w:tcW w:w="1275" w:type="dxa"/>
            <w:shd w:val="clear" w:color="auto" w:fill="auto"/>
            <w:tcMar>
              <w:top w:w="14" w:type="dxa"/>
              <w:left w:w="14" w:type="dxa"/>
              <w:bottom w:w="14" w:type="dxa"/>
              <w:right w:w="14" w:type="dxa"/>
            </w:tcMar>
          </w:tcPr>
          <w:p w:rsidR="0065434E" w:rsidRDefault="008B3302">
            <w:pPr>
              <w:widowControl w:val="0"/>
              <w:spacing w:line="240" w:lineRule="auto"/>
              <w:rPr>
                <w:sz w:val="16"/>
                <w:szCs w:val="16"/>
              </w:rPr>
            </w:pPr>
            <w:r>
              <w:rPr>
                <w:sz w:val="16"/>
                <w:szCs w:val="16"/>
              </w:rPr>
              <w:t>Dec 7 - Dec 13</w:t>
            </w:r>
          </w:p>
        </w:tc>
        <w:tc>
          <w:tcPr>
            <w:tcW w:w="3885" w:type="dxa"/>
            <w:shd w:val="clear" w:color="auto" w:fill="auto"/>
            <w:tcMar>
              <w:top w:w="14" w:type="dxa"/>
              <w:left w:w="14" w:type="dxa"/>
              <w:bottom w:w="14" w:type="dxa"/>
              <w:right w:w="14" w:type="dxa"/>
            </w:tcMar>
          </w:tcPr>
          <w:p w:rsidR="0065434E" w:rsidRDefault="008B3302">
            <w:pPr>
              <w:widowControl w:val="0"/>
              <w:spacing w:line="240" w:lineRule="auto"/>
              <w:rPr>
                <w:b/>
                <w:sz w:val="16"/>
                <w:szCs w:val="16"/>
              </w:rPr>
            </w:pPr>
            <w:r>
              <w:rPr>
                <w:b/>
                <w:sz w:val="16"/>
                <w:szCs w:val="16"/>
              </w:rPr>
              <w:t>Finals Week</w:t>
            </w: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r w:rsidR="0065434E">
        <w:trPr>
          <w:jc w:val="center"/>
        </w:trPr>
        <w:tc>
          <w:tcPr>
            <w:tcW w:w="543"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27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3885"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2322"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c>
          <w:tcPr>
            <w:tcW w:w="1076" w:type="dxa"/>
            <w:shd w:val="clear" w:color="auto" w:fill="auto"/>
            <w:tcMar>
              <w:top w:w="14" w:type="dxa"/>
              <w:left w:w="14" w:type="dxa"/>
              <w:bottom w:w="14" w:type="dxa"/>
              <w:right w:w="14" w:type="dxa"/>
            </w:tcMar>
          </w:tcPr>
          <w:p w:rsidR="0065434E" w:rsidRDefault="0065434E">
            <w:pPr>
              <w:widowControl w:val="0"/>
              <w:spacing w:line="240" w:lineRule="auto"/>
              <w:rPr>
                <w:sz w:val="16"/>
                <w:szCs w:val="16"/>
              </w:rPr>
            </w:pPr>
          </w:p>
        </w:tc>
      </w:tr>
    </w:tbl>
    <w:p w:rsidR="0065434E" w:rsidRDefault="0065434E">
      <w:pPr>
        <w:spacing w:line="240" w:lineRule="auto"/>
        <w:ind w:left="-720"/>
        <w:rPr>
          <w:highlight w:val="cyan"/>
        </w:rPr>
      </w:pPr>
    </w:p>
    <w:sectPr w:rsidR="006543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14FA"/>
    <w:multiLevelType w:val="multilevel"/>
    <w:tmpl w:val="036E1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011B3E"/>
    <w:multiLevelType w:val="multilevel"/>
    <w:tmpl w:val="A7EA2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04A42"/>
    <w:multiLevelType w:val="multilevel"/>
    <w:tmpl w:val="1D4C3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B27D50"/>
    <w:multiLevelType w:val="multilevel"/>
    <w:tmpl w:val="94E6D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 w:numId="5">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4E"/>
    <w:rsid w:val="00023A06"/>
    <w:rsid w:val="005173E8"/>
    <w:rsid w:val="0065434E"/>
    <w:rsid w:val="00770539"/>
    <w:rsid w:val="008B3302"/>
    <w:rsid w:val="009A66BB"/>
    <w:rsid w:val="00A553E2"/>
    <w:rsid w:val="00E0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0322"/>
  <w15:docId w15:val="{6F0D8079-9D6C-FE4F-8EB4-730019F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sz w:val="32"/>
      <w:szCs w:val="32"/>
    </w:rPr>
  </w:style>
  <w:style w:type="paragraph" w:styleId="Heading2">
    <w:name w:val="heading 2"/>
    <w:basedOn w:val="Normal"/>
    <w:next w:val="Normal"/>
    <w:uiPriority w:val="9"/>
    <w:unhideWhenUsed/>
    <w:qFormat/>
    <w:pPr>
      <w:keepNext/>
      <w:keepLines/>
      <w:spacing w:before="120" w:after="120"/>
      <w:outlineLvl w:val="1"/>
    </w:pPr>
    <w:rPr>
      <w:b/>
      <w:sz w:val="28"/>
      <w:szCs w:val="28"/>
    </w:rPr>
  </w:style>
  <w:style w:type="paragraph" w:styleId="Heading3">
    <w:name w:val="heading 3"/>
    <w:basedOn w:val="Normal"/>
    <w:next w:val="Normal"/>
    <w:uiPriority w:val="9"/>
    <w:unhideWhenUsed/>
    <w:qFormat/>
    <w:pPr>
      <w:keepNext/>
      <w:keepLines/>
      <w:spacing w:before="120" w:after="12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jc w:val="center"/>
    </w:pPr>
    <w:rPr>
      <w:rFonts w:ascii="Calibri" w:eastAsia="Calibri" w:hAnsi="Calibri" w:cs="Calibri"/>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70539"/>
    <w:rPr>
      <w:color w:val="0000FF" w:themeColor="hyperlink"/>
      <w:u w:val="single"/>
    </w:rPr>
  </w:style>
  <w:style w:type="character" w:styleId="UnresolvedMention">
    <w:name w:val="Unresolved Mention"/>
    <w:basedOn w:val="DefaultParagraphFont"/>
    <w:uiPriority w:val="99"/>
    <w:semiHidden/>
    <w:unhideWhenUsed/>
    <w:rsid w:val="00770539"/>
    <w:rPr>
      <w:color w:val="605E5C"/>
      <w:shd w:val="clear" w:color="auto" w:fill="E1DFDD"/>
    </w:rPr>
  </w:style>
  <w:style w:type="paragraph" w:styleId="NormalWeb">
    <w:name w:val="Normal (Web)"/>
    <w:basedOn w:val="Normal"/>
    <w:uiPriority w:val="99"/>
    <w:unhideWhenUsed/>
    <w:rsid w:val="00E07308"/>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77902">
      <w:bodyDiv w:val="1"/>
      <w:marLeft w:val="0"/>
      <w:marRight w:val="0"/>
      <w:marTop w:val="0"/>
      <w:marBottom w:val="0"/>
      <w:divBdr>
        <w:top w:val="none" w:sz="0" w:space="0" w:color="auto"/>
        <w:left w:val="none" w:sz="0" w:space="0" w:color="auto"/>
        <w:bottom w:val="none" w:sz="0" w:space="0" w:color="auto"/>
        <w:right w:val="none" w:sz="0" w:space="0" w:color="auto"/>
      </w:divBdr>
      <w:divsChild>
        <w:div w:id="325593185">
          <w:marLeft w:val="0"/>
          <w:marRight w:val="0"/>
          <w:marTop w:val="0"/>
          <w:marBottom w:val="0"/>
          <w:divBdr>
            <w:top w:val="none" w:sz="0" w:space="0" w:color="auto"/>
            <w:left w:val="none" w:sz="0" w:space="0" w:color="auto"/>
            <w:bottom w:val="none" w:sz="0" w:space="0" w:color="auto"/>
            <w:right w:val="none" w:sz="0" w:space="0" w:color="auto"/>
          </w:divBdr>
          <w:divsChild>
            <w:div w:id="19947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5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student-support/center-for-accessibility-resources/faculty-resources" TargetMode="External"/><Relationship Id="rId13" Type="http://schemas.openxmlformats.org/officeDocument/2006/relationships/hyperlink" Target="https://oer.galileo.usg.edu/arts-textbooks/1/" TargetMode="External"/><Relationship Id="rId18" Type="http://schemas.openxmlformats.org/officeDocument/2006/relationships/hyperlink" Target="https://docs.google.com/presentation/d/1oFhhwjAJ5E1HCCQBX3uLvfXeZu9L5Z3SuZyV3wJ66-Q/edit?usp=sharing" TargetMode="External"/><Relationship Id="rId3" Type="http://schemas.openxmlformats.org/officeDocument/2006/relationships/settings" Target="settings.xml"/><Relationship Id="rId21" Type="http://schemas.openxmlformats.org/officeDocument/2006/relationships/hyperlink" Target="https://docs.google.com/presentation/d/1KV73lSrIQkCj29BSd5KKKIsGOeeOALoMA8J7W8pgRw0/edit?usp=sharing" TargetMode="External"/><Relationship Id="rId7" Type="http://schemas.openxmlformats.org/officeDocument/2006/relationships/hyperlink" Target="mailto:bulgrec@linnbenton.edu" TargetMode="External"/><Relationship Id="rId12" Type="http://schemas.openxmlformats.org/officeDocument/2006/relationships/hyperlink" Target="https://libhelp.linnbenton.edu/subjects/covid19" TargetMode="External"/><Relationship Id="rId17" Type="http://schemas.openxmlformats.org/officeDocument/2006/relationships/hyperlink" Target="https://docs.google.com/presentation/d/1PNKWIkRuBeO_hAI-kPjjDkv96_tKsUwtfmlm_o3ufIk/edit?usp=sharing" TargetMode="External"/><Relationship Id="rId2" Type="http://schemas.openxmlformats.org/officeDocument/2006/relationships/styles" Target="styles.xml"/><Relationship Id="rId16" Type="http://schemas.openxmlformats.org/officeDocument/2006/relationships/hyperlink" Target="https://docs.google.com/presentation/d/16dXjHJGPSPB3NPq1_vs6DF83ZHdUKW68kmr-IaCvcYE/edit?usp=sharing" TargetMode="External"/><Relationship Id="rId20" Type="http://schemas.openxmlformats.org/officeDocument/2006/relationships/hyperlink" Target="https://docs.google.com/presentation/d/1r4H85zp-WXIvLIzSnC0PsIASRqGTfrOEQySuC6DiSPY/edit?usp=sharing" TargetMode="Externa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https://www.linnbenton.edu/student-services/library-tutoring-testing/learning-center/index.php" TargetMode="External"/><Relationship Id="rId5" Type="http://schemas.openxmlformats.org/officeDocument/2006/relationships/hyperlink" Target="https://oer.galileo.usg.edu/arts-textbooks/1/" TargetMode="External"/><Relationship Id="rId15" Type="http://schemas.openxmlformats.org/officeDocument/2006/relationships/hyperlink" Target="https://docs.google.com/presentation/d/1a-2Fv7Isjh5rGc6mdxqgUjqRFpsKGfmrgHlX_-u_BzY/edit?usp=sharing" TargetMode="External"/><Relationship Id="rId23" Type="http://schemas.openxmlformats.org/officeDocument/2006/relationships/theme" Target="theme/theme1.xml"/><Relationship Id="rId10" Type="http://schemas.openxmlformats.org/officeDocument/2006/relationships/hyperlink" Target="https://www.linnbenton.edu/future-students/stuff-parents-want-to-know/public-safety" TargetMode="External"/><Relationship Id="rId19" Type="http://schemas.openxmlformats.org/officeDocument/2006/relationships/hyperlink" Target="https://docs.google.com/presentation/d/1RnxDCgxgRanl8g92_dMjqqeL-maZxJZpz6mZPjgrIEg/edit?usp=sharing"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 Id="rId14" Type="http://schemas.openxmlformats.org/officeDocument/2006/relationships/hyperlink" Target="https://docs.google.com/presentation/d/1l8C-u4y2sw8URwxHk63snx7E8F8pjXONUvvgmgAiI30/edit?usp=sha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1667</Words>
  <Characters>9505</Characters>
  <Application>Microsoft Office Word</Application>
  <DocSecurity>0</DocSecurity>
  <Lines>79</Lines>
  <Paragraphs>22</Paragraphs>
  <ScaleCrop>false</ScaleCrop>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Bulgren</cp:lastModifiedBy>
  <cp:revision>8</cp:revision>
  <dcterms:created xsi:type="dcterms:W3CDTF">2020-11-17T23:56:00Z</dcterms:created>
  <dcterms:modified xsi:type="dcterms:W3CDTF">2020-11-20T02:03:00Z</dcterms:modified>
</cp:coreProperties>
</file>