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50.0" w:type="dxa"/>
        <w:jc w:val="left"/>
        <w:tblInd w:w="0.0" w:type="dxa"/>
        <w:tblLayout w:type="fixed"/>
        <w:tblLook w:val="0400"/>
      </w:tblPr>
      <w:tblGrid>
        <w:gridCol w:w="1875"/>
        <w:gridCol w:w="3105"/>
        <w:gridCol w:w="1830"/>
        <w:gridCol w:w="4140"/>
        <w:tblGridChange w:id="0">
          <w:tblGrid>
            <w:gridCol w:w="1875"/>
            <w:gridCol w:w="3105"/>
            <w:gridCol w:w="1830"/>
            <w:gridCol w:w="4140"/>
          </w:tblGrid>
        </w:tblGridChange>
      </w:tblGrid>
      <w:tr>
        <w:tc>
          <w:tcPr>
            <w:shd w:fill="auto" w:val="clear"/>
          </w:tcPr>
          <w:p w:rsidR="00000000" w:rsidDel="00000000" w:rsidP="00000000" w:rsidRDefault="00000000" w:rsidRPr="00000000" w14:paraId="00000002">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Instructor:</w:t>
            </w:r>
          </w:p>
        </w:tc>
        <w:tc>
          <w:tcPr>
            <w:shd w:fill="auto" w:val="clear"/>
          </w:tcPr>
          <w:p w:rsidR="00000000" w:rsidDel="00000000" w:rsidP="00000000" w:rsidRDefault="00000000" w:rsidRPr="00000000" w14:paraId="00000003">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Lena Gates</w:t>
            </w:r>
          </w:p>
        </w:tc>
        <w:tc>
          <w:tcPr>
            <w:shd w:fill="auto" w:val="clear"/>
          </w:tcPr>
          <w:p w:rsidR="00000000" w:rsidDel="00000000" w:rsidP="00000000" w:rsidRDefault="00000000" w:rsidRPr="00000000" w14:paraId="00000004">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Credits</w:t>
            </w:r>
          </w:p>
        </w:tc>
        <w:tc>
          <w:tcPr/>
          <w:p w:rsidR="00000000" w:rsidDel="00000000" w:rsidP="00000000" w:rsidRDefault="00000000" w:rsidRPr="00000000" w14:paraId="00000005">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c>
          <w:tcPr>
            <w:shd w:fill="auto" w:val="clear"/>
          </w:tcPr>
          <w:p w:rsidR="00000000" w:rsidDel="00000000" w:rsidP="00000000" w:rsidRDefault="00000000" w:rsidRPr="00000000" w14:paraId="00000006">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Office:</w:t>
            </w:r>
          </w:p>
        </w:tc>
        <w:tc>
          <w:tcPr>
            <w:shd w:fill="auto" w:val="clear"/>
          </w:tcPr>
          <w:p w:rsidR="00000000" w:rsidDel="00000000" w:rsidP="00000000" w:rsidRDefault="00000000" w:rsidRPr="00000000" w14:paraId="00000007">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IA-203</w:t>
            </w:r>
          </w:p>
        </w:tc>
        <w:tc>
          <w:tcPr>
            <w:shd w:fill="auto" w:val="clear"/>
          </w:tcPr>
          <w:p w:rsidR="00000000" w:rsidDel="00000000" w:rsidP="00000000" w:rsidRDefault="00000000" w:rsidRPr="00000000" w14:paraId="00000008">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Grading</w:t>
            </w:r>
          </w:p>
        </w:tc>
        <w:tc>
          <w:tcPr/>
          <w:p w:rsidR="00000000" w:rsidDel="00000000" w:rsidP="00000000" w:rsidRDefault="00000000" w:rsidRPr="00000000" w14:paraId="00000009">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A-F</w:t>
            </w:r>
          </w:p>
        </w:tc>
      </w:tr>
      <w:tr>
        <w:tc>
          <w:tcPr>
            <w:shd w:fill="auto" w:val="clear"/>
          </w:tcPr>
          <w:p w:rsidR="00000000" w:rsidDel="00000000" w:rsidP="00000000" w:rsidRDefault="00000000" w:rsidRPr="00000000" w14:paraId="0000000A">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Office Hours: </w:t>
            </w:r>
          </w:p>
        </w:tc>
        <w:tc>
          <w:tcPr>
            <w:shd w:fill="auto" w:val="clear"/>
          </w:tcPr>
          <w:p w:rsidR="00000000" w:rsidDel="00000000" w:rsidP="00000000" w:rsidRDefault="00000000" w:rsidRPr="00000000" w14:paraId="0000000B">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By appointment</w:t>
            </w:r>
          </w:p>
        </w:tc>
        <w:tc>
          <w:tcPr>
            <w:shd w:fill="auto" w:val="clear"/>
          </w:tcPr>
          <w:p w:rsidR="00000000" w:rsidDel="00000000" w:rsidP="00000000" w:rsidRDefault="00000000" w:rsidRPr="00000000" w14:paraId="0000000C">
            <w:pPr>
              <w:widowControl w:val="1"/>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Class Meets</w:t>
            </w:r>
          </w:p>
        </w:tc>
        <w:tc>
          <w:tcPr/>
          <w:p w:rsidR="00000000" w:rsidDel="00000000" w:rsidP="00000000" w:rsidRDefault="00000000" w:rsidRPr="00000000" w14:paraId="0000000D">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Weekly, due date - Fridays</w:t>
            </w:r>
          </w:p>
        </w:tc>
      </w:tr>
      <w:tr>
        <w:trPr>
          <w:trHeight w:val="540" w:hRule="atLeast"/>
        </w:trPr>
        <w:tc>
          <w:tcPr>
            <w:shd w:fill="auto" w:val="clear"/>
          </w:tcPr>
          <w:p w:rsidR="00000000" w:rsidDel="00000000" w:rsidP="00000000" w:rsidRDefault="00000000" w:rsidRPr="00000000" w14:paraId="0000000E">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Telephone:</w:t>
            </w:r>
          </w:p>
        </w:tc>
        <w:tc>
          <w:tcPr>
            <w:shd w:fill="auto" w:val="clear"/>
          </w:tcPr>
          <w:p w:rsidR="00000000" w:rsidDel="00000000" w:rsidP="00000000" w:rsidRDefault="00000000" w:rsidRPr="00000000" w14:paraId="0000000F">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(503) 871-9194 cell text only</w:t>
            </w:r>
          </w:p>
        </w:tc>
        <w:tc>
          <w:tcPr>
            <w:shd w:fill="auto" w:val="clear"/>
          </w:tcPr>
          <w:p w:rsidR="00000000" w:rsidDel="00000000" w:rsidP="00000000" w:rsidRDefault="00000000" w:rsidRPr="00000000" w14:paraId="00000010">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Room</w:t>
            </w:r>
          </w:p>
        </w:tc>
        <w:tc>
          <w:tcPr/>
          <w:p w:rsidR="00000000" w:rsidDel="00000000" w:rsidP="00000000" w:rsidRDefault="00000000" w:rsidRPr="00000000" w14:paraId="00000011">
            <w:pPr>
              <w:tabs>
                <w:tab w:val="left" w:pos="-1080"/>
                <w:tab w:val="left" w:pos="-720"/>
                <w:tab w:val="left" w:pos="0"/>
                <w:tab w:val="left" w:pos="720"/>
                <w:tab w:val="left" w:pos="1440"/>
                <w:tab w:val="left" w:pos="1890"/>
                <w:tab w:val="left" w:pos="39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9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Online only</w:t>
            </w:r>
          </w:p>
        </w:tc>
      </w:tr>
      <w:tr>
        <w:tc>
          <w:tcPr>
            <w:shd w:fill="auto" w:val="clear"/>
          </w:tcPr>
          <w:p w:rsidR="00000000" w:rsidDel="00000000" w:rsidP="00000000" w:rsidRDefault="00000000" w:rsidRPr="00000000" w14:paraId="00000012">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w:t>
            </w:r>
          </w:p>
        </w:tc>
        <w:tc>
          <w:tcPr>
            <w:shd w:fill="auto" w:val="clear"/>
          </w:tcPr>
          <w:p w:rsidR="00000000" w:rsidDel="00000000" w:rsidP="00000000" w:rsidRDefault="00000000" w:rsidRPr="00000000" w14:paraId="00000013">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gatesl@linnbenton.edu</w:t>
            </w:r>
          </w:p>
        </w:tc>
        <w:tc>
          <w:tcPr>
            <w:shd w:fill="auto" w:val="clear"/>
          </w:tcPr>
          <w:p w:rsidR="00000000" w:rsidDel="00000000" w:rsidP="00000000" w:rsidRDefault="00000000" w:rsidRPr="00000000" w14:paraId="00000014">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tc>
        <w:tc>
          <w:tcPr/>
          <w:p w:rsidR="00000000" w:rsidDel="00000000" w:rsidP="00000000" w:rsidRDefault="00000000" w:rsidRPr="00000000" w14:paraId="00000015">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16">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TEXTBOOK:</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1"/>
          <w:sz w:val="24"/>
          <w:szCs w:val="24"/>
          <w:rtl w:val="0"/>
        </w:rPr>
        <w:t xml:space="preserve">No textbook required – Supplemental resources will be used</w:t>
      </w:r>
      <w:r w:rsidDel="00000000" w:rsidR="00000000" w:rsidRPr="00000000">
        <w:rPr>
          <w:rtl w:val="0"/>
        </w:rPr>
      </w:r>
    </w:p>
    <w:p w:rsidR="00000000" w:rsidDel="00000000" w:rsidP="00000000" w:rsidRDefault="00000000" w:rsidRPr="00000000" w14:paraId="00000018">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COURSE DESCRIPTION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This one credit course is r</w:t>
      </w:r>
      <w:r w:rsidDel="00000000" w:rsidR="00000000" w:rsidRPr="00000000">
        <w:rPr>
          <w:rFonts w:ascii="Helvetica Neue" w:cs="Helvetica Neue" w:eastAsia="Helvetica Neue" w:hAnsi="Helvetica Neue"/>
          <w:b w:val="0"/>
          <w:i w:val="0"/>
          <w:smallCaps w:val="0"/>
          <w:strike w:val="0"/>
          <w:color w:val="333333"/>
          <w:sz w:val="24"/>
          <w:szCs w:val="24"/>
          <w:highlight w:val="white"/>
          <w:u w:val="none"/>
          <w:vertAlign w:val="baseline"/>
          <w:rtl w:val="0"/>
        </w:rPr>
        <w:t xml:space="preserve">equired for first year Welding and Fabrication Technology majors.  Students will become aware of, and understand the complexities of, the communication process and the impact communication has on obtaining and maintaining employment.  Insights into the causes and effects of general communication behaviors will be discussed along with involvement in active exploration of the basic communication theories and concepts, opportunities to develop communication strengths, and to help the student develop verbal communication knowledge and skills applicable to employment in the Welding Trades. Students will develop a long-term career plan, develop and improve job interview skills, and write an error-free resume.  Resume writing tips, pre-interview research, selection of appropriate apparel for the job interview, use of communication skills, guest interviewers from industry, and professional presentation will be the primary focus of this course. The students will be required to participate in a mock interview process.</w:t>
      </w:r>
      <w:r w:rsidDel="00000000" w:rsidR="00000000" w:rsidRPr="00000000">
        <w:rPr>
          <w:rtl w:val="0"/>
        </w:rPr>
      </w:r>
    </w:p>
    <w:p w:rsidR="00000000" w:rsidDel="00000000" w:rsidP="00000000" w:rsidRDefault="00000000" w:rsidRPr="00000000" w14:paraId="0000001A">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COURSE OUTCOMES: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Demonstrate understanding of group, public, and personal communication theory.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Recognize and describe the relationship between nonverbal and oral communication as it relates to the workplace.</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Develop a personal long term career plan.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Utilize resume writing skills.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Conduct pre</w:t>
      </w:r>
      <w:r w:rsidDel="00000000" w:rsidR="00000000" w:rsidRPr="00000000">
        <w:rPr>
          <w:rFonts w:ascii="Helvetica Neue" w:cs="Helvetica Neue" w:eastAsia="Helvetica Neue" w:hAnsi="Helvetica Neue"/>
          <w:sz w:val="24"/>
          <w:szCs w:val="24"/>
          <w:highlight w:val="white"/>
          <w:rtl w:val="0"/>
        </w:rPr>
        <w:t xml:space="preserve">-i</w:t>
      </w: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nterview research.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Select appropriate apparel to wear to the job interview.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Utilize written and verbal communication skills.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Present and conduct oneself in a professional manner during the job interview.</w:t>
      </w:r>
      <w:r w:rsidDel="00000000" w:rsidR="00000000" w:rsidRPr="00000000">
        <w:rPr>
          <w:rtl w:val="0"/>
        </w:rPr>
      </w:r>
    </w:p>
    <w:p w:rsidR="00000000" w:rsidDel="00000000" w:rsidP="00000000" w:rsidRDefault="00000000" w:rsidRPr="00000000" w14:paraId="00000024">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METHODS OF INSTRUCTION: </w:t>
      </w:r>
      <w:r w:rsidDel="00000000" w:rsidR="00000000" w:rsidRPr="00000000">
        <w:rPr>
          <w:rFonts w:ascii="Helvetica Neue" w:cs="Helvetica Neue" w:eastAsia="Helvetica Neue" w:hAnsi="Helvetica Neue"/>
          <w:sz w:val="24"/>
          <w:szCs w:val="24"/>
          <w:rtl w:val="0"/>
        </w:rPr>
        <w:t xml:space="preserve">PowerPoint, Videos, Assignments, and Quizzes.</w:t>
      </w:r>
    </w:p>
    <w:p w:rsidR="00000000" w:rsidDel="00000000" w:rsidP="00000000" w:rsidRDefault="00000000" w:rsidRPr="00000000" w14:paraId="00000026">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7">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SUBMISSION INSTRUCTIONS:</w:t>
      </w:r>
      <w:r w:rsidDel="00000000" w:rsidR="00000000" w:rsidRPr="00000000">
        <w:rPr>
          <w:rFonts w:ascii="Helvetica Neue" w:cs="Helvetica Neue" w:eastAsia="Helvetica Neue" w:hAnsi="Helvetica Neue"/>
          <w:sz w:val="24"/>
          <w:szCs w:val="24"/>
          <w:rtl w:val="0"/>
        </w:rPr>
        <w:t xml:space="preserve"> Assignments will be submitted through MOODLE only</w:t>
      </w:r>
    </w:p>
    <w:p w:rsidR="00000000" w:rsidDel="00000000" w:rsidP="00000000" w:rsidRDefault="00000000" w:rsidRPr="00000000" w14:paraId="00000028">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ABSENCES &amp; LATE WORK</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Attendance is critical in real world employment situations.  Employers expect employees at work every day and on time.  The same expectation is required for this course. </w:t>
      </w:r>
      <w:r w:rsidDel="00000000" w:rsidR="00000000" w:rsidRPr="00000000">
        <w:rPr>
          <w:rFonts w:ascii="Helvetica Neue" w:cs="Helvetica Neue" w:eastAsia="Helvetica Neue" w:hAnsi="Helvetica Neue"/>
          <w:sz w:val="24"/>
          <w:szCs w:val="24"/>
          <w:rtl w:val="0"/>
        </w:rPr>
        <w:t xml:space="preserve">Online classrooms can be a little trickier to establish attendance; however, participation in the online classroom and discussions is required.</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single"/>
          <w:shd w:fill="auto" w:val="clear"/>
          <w:vertAlign w:val="baseline"/>
          <w:rtl w:val="0"/>
        </w:rPr>
        <w:t xml:space="preserve">LBCC/COURSE ACADEMIC DISHONESTY POLICY</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Students at LBCC are responsible for pursuing their studies with honesty and fairness. Acts of academic dishonesty including such activities as plagiarism or cheating, are regarded by the college as very serious offenses. An instructor has the right to issue an “F” grade for the course in which the instructor believes the student has cheated or plagiarized and should report all acts of dishonesty to the Assistant Dean of Student Services. Students are encouraged to ask the Writing Desk for a copy of “What’s Plagiarism and How Can you Avoid It?” and to be familiar with “Students’ Rights, Responsibilities, and Conduct.” LBCC Comprehensive Statement of Nondiscrimination.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widowControl w:val="1"/>
        <w:spacing w:after="20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000000"/>
          <w:sz w:val="24"/>
          <w:szCs w:val="24"/>
          <w:u w:val="single"/>
          <w:rtl w:val="0"/>
        </w:rPr>
        <w:t xml:space="preserve">GRADING</w:t>
      </w:r>
      <w:r w:rsidDel="00000000" w:rsidR="00000000" w:rsidRPr="00000000">
        <w:rPr>
          <w:rtl w:val="0"/>
        </w:rPr>
      </w:r>
    </w:p>
    <w:p w:rsidR="00000000" w:rsidDel="00000000" w:rsidP="00000000" w:rsidRDefault="00000000" w:rsidRPr="00000000" w14:paraId="00000032">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300</w:t>
      </w:r>
      <w:r w:rsidDel="00000000" w:rsidR="00000000" w:rsidRPr="00000000">
        <w:rPr>
          <w:rFonts w:ascii="Helvetica Neue" w:cs="Helvetica Neue" w:eastAsia="Helvetica Neue" w:hAnsi="Helvetica Neue"/>
          <w:color w:val="000000"/>
          <w:sz w:val="24"/>
          <w:szCs w:val="24"/>
          <w:rtl w:val="0"/>
        </w:rPr>
        <w:t xml:space="preserve"> pts</w:t>
        <w:tab/>
        <w:tab/>
        <w:t xml:space="preserve">Quizzes: </w:t>
      </w:r>
      <w:r w:rsidDel="00000000" w:rsidR="00000000" w:rsidRPr="00000000">
        <w:rPr>
          <w:rFonts w:ascii="Helvetica Neue" w:cs="Helvetica Neue" w:eastAsia="Helvetica Neue" w:hAnsi="Helvetica Neue"/>
          <w:sz w:val="24"/>
          <w:szCs w:val="24"/>
          <w:rtl w:val="0"/>
        </w:rPr>
        <w:t xml:space="preserve">60 </w:t>
      </w:r>
      <w:r w:rsidDel="00000000" w:rsidR="00000000" w:rsidRPr="00000000">
        <w:rPr>
          <w:rFonts w:ascii="Helvetica Neue" w:cs="Helvetica Neue" w:eastAsia="Helvetica Neue" w:hAnsi="Helvetica Neue"/>
          <w:color w:val="000000"/>
          <w:sz w:val="24"/>
          <w:szCs w:val="24"/>
          <w:rtl w:val="0"/>
        </w:rPr>
        <w:t xml:space="preserve">pts each x </w:t>
      </w:r>
      <w:r w:rsidDel="00000000" w:rsidR="00000000" w:rsidRPr="00000000">
        <w:rPr>
          <w:rFonts w:ascii="Helvetica Neue" w:cs="Helvetica Neue" w:eastAsia="Helvetica Neue" w:hAnsi="Helvetica Neue"/>
          <w:sz w:val="24"/>
          <w:szCs w:val="24"/>
          <w:rtl w:val="0"/>
        </w:rPr>
        <w:t xml:space="preserve">5</w:t>
      </w:r>
    </w:p>
    <w:p w:rsidR="00000000" w:rsidDel="00000000" w:rsidP="00000000" w:rsidRDefault="00000000" w:rsidRPr="00000000" w14:paraId="00000033">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w:t>
      </w:r>
      <w:r w:rsidDel="00000000" w:rsidR="00000000" w:rsidRPr="00000000">
        <w:rPr>
          <w:rFonts w:ascii="Helvetica Neue" w:cs="Helvetica Neue" w:eastAsia="Helvetica Neue" w:hAnsi="Helvetica Neue"/>
          <w:color w:val="000000"/>
          <w:sz w:val="24"/>
          <w:szCs w:val="24"/>
          <w:rtl w:val="0"/>
        </w:rPr>
        <w:t xml:space="preserve">00 pts</w:t>
        <w:tab/>
        <w:tab/>
        <w:t xml:space="preserve">Assignments: </w:t>
      </w:r>
      <w:r w:rsidDel="00000000" w:rsidR="00000000" w:rsidRPr="00000000">
        <w:rPr>
          <w:rFonts w:ascii="Helvetica Neue" w:cs="Helvetica Neue" w:eastAsia="Helvetica Neue" w:hAnsi="Helvetica Neue"/>
          <w:sz w:val="24"/>
          <w:szCs w:val="24"/>
          <w:rtl w:val="0"/>
        </w:rPr>
        <w:t xml:space="preserve">6</w:t>
      </w:r>
      <w:r w:rsidDel="00000000" w:rsidR="00000000" w:rsidRPr="00000000">
        <w:rPr>
          <w:rFonts w:ascii="Helvetica Neue" w:cs="Helvetica Neue" w:eastAsia="Helvetica Neue" w:hAnsi="Helvetica Neue"/>
          <w:color w:val="000000"/>
          <w:sz w:val="24"/>
          <w:szCs w:val="24"/>
          <w:rtl w:val="0"/>
        </w:rPr>
        <w:t xml:space="preserve">0 pts each x </w:t>
      </w:r>
      <w:r w:rsidDel="00000000" w:rsidR="00000000" w:rsidRPr="00000000">
        <w:rPr>
          <w:rFonts w:ascii="Helvetica Neue" w:cs="Helvetica Neue" w:eastAsia="Helvetica Neue" w:hAnsi="Helvetica Neue"/>
          <w:sz w:val="24"/>
          <w:szCs w:val="24"/>
          <w:rtl w:val="0"/>
        </w:rPr>
        <w:t xml:space="preserve">5</w:t>
      </w:r>
    </w:p>
    <w:p w:rsidR="00000000" w:rsidDel="00000000" w:rsidP="00000000" w:rsidRDefault="00000000" w:rsidRPr="00000000" w14:paraId="00000034">
      <w:pPr>
        <w:widowControl w:val="1"/>
        <w:ind w:left="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300 pts</w:t>
        <w:tab/>
        <w:tab/>
        <w:t xml:space="preserve">Employability Skills: 60 pts each class x 5 </w:t>
      </w:r>
    </w:p>
    <w:p w:rsidR="00000000" w:rsidDel="00000000" w:rsidP="00000000" w:rsidRDefault="00000000" w:rsidRPr="00000000" w14:paraId="00000035">
      <w:pPr>
        <w:widowControl w:val="1"/>
        <w:ind w:left="1440" w:firstLine="72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(Discussion Participation - 30 pts for your post, 15 each for responses)</w:t>
      </w:r>
    </w:p>
    <w:p w:rsidR="00000000" w:rsidDel="00000000" w:rsidP="00000000" w:rsidRDefault="00000000" w:rsidRPr="00000000" w14:paraId="00000036">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r w:rsidDel="00000000" w:rsidR="00000000" w:rsidRPr="00000000">
        <w:rPr>
          <w:rFonts w:ascii="Helvetica Neue" w:cs="Helvetica Neue" w:eastAsia="Helvetica Neue" w:hAnsi="Helvetica Neue"/>
          <w:color w:val="000000"/>
          <w:sz w:val="24"/>
          <w:szCs w:val="24"/>
          <w:rtl w:val="0"/>
        </w:rPr>
        <w:t xml:space="preserve">00 pts</w:t>
        <w:tab/>
        <w:tab/>
        <w:t xml:space="preserve">Final: </w:t>
      </w:r>
      <w:r w:rsidDel="00000000" w:rsidR="00000000" w:rsidRPr="00000000">
        <w:rPr>
          <w:rFonts w:ascii="Helvetica Neue" w:cs="Helvetica Neue" w:eastAsia="Helvetica Neue" w:hAnsi="Helvetica Neue"/>
          <w:sz w:val="24"/>
          <w:szCs w:val="24"/>
          <w:rtl w:val="0"/>
        </w:rPr>
        <w:t xml:space="preserve">TBD</w:t>
      </w:r>
    </w:p>
    <w:p w:rsidR="00000000" w:rsidDel="00000000" w:rsidP="00000000" w:rsidRDefault="00000000" w:rsidRPr="00000000" w14:paraId="00000037">
      <w:pPr>
        <w:widowControl w:val="1"/>
        <w:rPr>
          <w:rFonts w:ascii="Helvetica Neue" w:cs="Helvetica Neue" w:eastAsia="Helvetica Neue" w:hAnsi="Helvetica Neu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209550</wp:posOffset>
            </wp:positionV>
            <wp:extent cx="1924050" cy="93440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4050" cy="934402"/>
                    </a:xfrm>
                    <a:prstGeom prst="rect"/>
                    <a:ln/>
                  </pic:spPr>
                </pic:pic>
              </a:graphicData>
            </a:graphic>
          </wp:anchor>
        </w:drawing>
      </w:r>
    </w:p>
    <w:p w:rsidR="00000000" w:rsidDel="00000000" w:rsidP="00000000" w:rsidRDefault="00000000" w:rsidRPr="00000000" w14:paraId="00000038">
      <w:pPr>
        <w:widowControl w:val="1"/>
        <w:ind w:left="1440" w:firstLine="72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9">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u w:val="single"/>
        </w:rPr>
      </w:pPr>
      <w:bookmarkStart w:colFirst="0" w:colLast="0" w:name="_osq4cemwg9x2" w:id="0"/>
      <w:bookmarkEnd w:id="0"/>
      <w:r w:rsidDel="00000000" w:rsidR="00000000" w:rsidRPr="00000000">
        <w:rPr>
          <w:rFonts w:ascii="Helvetica Neue" w:cs="Helvetica Neue" w:eastAsia="Helvetica Neue" w:hAnsi="Helvetica Neue"/>
          <w:sz w:val="24"/>
          <w:szCs w:val="24"/>
          <w:u w:val="single"/>
          <w:rtl w:val="0"/>
        </w:rPr>
        <w:t xml:space="preserve">Extra Credit Opportunities</w:t>
      </w:r>
    </w:p>
    <w:p w:rsidR="00000000" w:rsidDel="00000000" w:rsidP="00000000" w:rsidRDefault="00000000" w:rsidRPr="00000000" w14:paraId="0000003A">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Additional responses to discussions can earn up to</w:t>
      </w:r>
    </w:p>
    <w:p w:rsidR="00000000" w:rsidDel="00000000" w:rsidP="00000000" w:rsidRDefault="00000000" w:rsidRPr="00000000" w14:paraId="0000003B">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30 points extra credit each week.</w:t>
      </w:r>
    </w:p>
    <w:p w:rsidR="00000000" w:rsidDel="00000000" w:rsidP="00000000" w:rsidRDefault="00000000" w:rsidRPr="00000000" w14:paraId="0000003C">
      <w:pPr>
        <w:widowControl w:val="1"/>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D">
      <w:pPr>
        <w:widowControl w:val="1"/>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Other EC Opportunities TBD</w:t>
      </w:r>
    </w:p>
    <w:p w:rsidR="00000000" w:rsidDel="00000000" w:rsidP="00000000" w:rsidRDefault="00000000" w:rsidRPr="00000000" w14:paraId="0000003E">
      <w:pPr>
        <w:widowControl w:val="1"/>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tabs>
          <w:tab w:val="left" w:pos="-1080"/>
          <w:tab w:val="left" w:pos="-720"/>
          <w:tab w:val="left" w:pos="0"/>
          <w:tab w:val="left" w:pos="720"/>
          <w:tab w:val="left" w:pos="1440"/>
          <w:tab w:val="left" w:pos="1890"/>
          <w:tab w:val="left" w:pos="23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Neue" w:cs="Helvetica Neue" w:eastAsia="Helvetica Neue" w:hAnsi="Helvetica Neue"/>
          <w:sz w:val="24"/>
          <w:szCs w:val="24"/>
        </w:rPr>
      </w:pPr>
      <w:bookmarkStart w:colFirst="0" w:colLast="0" w:name="_vi8kblinuj4y" w:id="1"/>
      <w:bookmarkEnd w:id="1"/>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8f8f8" w:val="clear"/>
        <w:spacing w:after="0" w:before="0" w:line="240" w:lineRule="auto"/>
        <w:ind w:left="0" w:right="0" w:firstLine="0"/>
        <w:jc w:val="left"/>
        <w:rPr>
          <w:rFonts w:ascii="Helvetica Neue" w:cs="Helvetica Neue" w:eastAsia="Helvetica Neue" w:hAnsi="Helvetica Neue"/>
          <w:b w:val="0"/>
          <w:i w:val="0"/>
          <w:smallCaps w:val="0"/>
          <w:strike w:val="0"/>
          <w:color w:val="333333"/>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33333"/>
          <w:sz w:val="24"/>
          <w:szCs w:val="24"/>
          <w:u w:val="none"/>
          <w:shd w:fill="auto" w:val="clear"/>
          <w:vertAlign w:val="baseline"/>
          <w:rtl w:val="0"/>
        </w:rPr>
        <w:t xml:space="preserve">REQUEST FOR SPECIAL NEEDS OR ACCOMMODATIONS: </w:t>
      </w:r>
      <w:r w:rsidDel="00000000" w:rsidR="00000000" w:rsidRPr="00000000">
        <w:rPr>
          <w:rFonts w:ascii="Helvetica Neue" w:cs="Helvetica Neue" w:eastAsia="Helvetica Neue" w:hAnsi="Helvetica Neue"/>
          <w:b w:val="0"/>
          <w:i w:val="0"/>
          <w:smallCaps w:val="0"/>
          <w:strike w:val="0"/>
          <w:color w:val="333333"/>
          <w:sz w:val="24"/>
          <w:szCs w:val="24"/>
          <w:u w:val="none"/>
          <w:shd w:fill="auto" w:val="clear"/>
          <w:vertAlign w:val="baseline"/>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8f8f8" w:val="clear"/>
        <w:spacing w:after="0" w:before="0" w:line="240" w:lineRule="auto"/>
        <w:ind w:left="0" w:right="0" w:firstLine="0"/>
        <w:jc w:val="left"/>
        <w:rPr>
          <w:rFonts w:ascii="Helvetica Neue" w:cs="Helvetica Neue" w:eastAsia="Helvetica Neue" w:hAnsi="Helvetica Neue"/>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8f8f8" w:val="clear"/>
        <w:spacing w:after="300" w:before="0" w:line="240" w:lineRule="auto"/>
        <w:ind w:left="0" w:right="0" w:firstLine="0"/>
        <w:jc w:val="left"/>
        <w:rPr>
          <w:rFonts w:ascii="Helvetica Neue" w:cs="Helvetica Neue" w:eastAsia="Helvetica Neue" w:hAnsi="Helvetica Neue"/>
          <w:b w:val="0"/>
          <w:i w:val="0"/>
          <w:smallCaps w:val="0"/>
          <w:strike w:val="0"/>
          <w:color w:val="0b4da2"/>
          <w:sz w:val="24"/>
          <w:szCs w:val="24"/>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333333"/>
          <w:sz w:val="24"/>
          <w:szCs w:val="24"/>
          <w:u w:val="none"/>
          <w:shd w:fill="auto" w:val="clear"/>
          <w:vertAlign w:val="baseline"/>
          <w:rtl w:val="0"/>
        </w:rPr>
        <w:t xml:space="preserve">LBCC COMPREHENSIVE STATEMENT OF NONDISCRIMINATION:  </w:t>
      </w:r>
      <w:r w:rsidDel="00000000" w:rsidR="00000000" w:rsidRPr="00000000">
        <w:rPr>
          <w:rFonts w:ascii="Helvetica Neue" w:cs="Helvetica Neue" w:eastAsia="Helvetica Neue" w:hAnsi="Helvetica Neue"/>
          <w:b w:val="0"/>
          <w:i w:val="0"/>
          <w:smallCaps w:val="0"/>
          <w:strike w:val="0"/>
          <w:color w:val="333333"/>
          <w:sz w:val="24"/>
          <w:szCs w:val="24"/>
          <w:u w:val="none"/>
          <w:shd w:fill="auto" w:val="clear"/>
          <w:vertAlign w:val="baselin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7">
        <w:r w:rsidDel="00000000" w:rsidR="00000000" w:rsidRPr="00000000">
          <w:rPr>
            <w:rFonts w:ascii="Helvetica Neue" w:cs="Helvetica Neue" w:eastAsia="Helvetica Neue" w:hAnsi="Helvetica Neue"/>
            <w:b w:val="0"/>
            <w:i w:val="0"/>
            <w:smallCaps w:val="0"/>
            <w:strike w:val="0"/>
            <w:color w:val="0b4da2"/>
            <w:sz w:val="24"/>
            <w:szCs w:val="24"/>
            <w:u w:val="single"/>
            <w:shd w:fill="auto" w:val="clear"/>
            <w:vertAlign w:val="baseline"/>
            <w:rtl w:val="0"/>
          </w:rPr>
          <w:t xml:space="preserve">Board Policies and Administrative Rules</w:t>
        </w:r>
      </w:hyperlink>
      <w:r w:rsidDel="00000000" w:rsidR="00000000" w:rsidRPr="00000000">
        <w:rPr>
          <w:rFonts w:ascii="Helvetica Neue" w:cs="Helvetica Neue" w:eastAsia="Helvetica Neue" w:hAnsi="Helvetica Neue"/>
          <w:b w:val="0"/>
          <w:i w:val="0"/>
          <w:smallCaps w:val="0"/>
          <w:strike w:val="0"/>
          <w:color w:val="333333"/>
          <w:sz w:val="24"/>
          <w:szCs w:val="24"/>
          <w:u w:val="none"/>
          <w:shd w:fill="auto" w:val="clear"/>
          <w:vertAlign w:val="baseline"/>
          <w:rtl w:val="0"/>
        </w:rPr>
        <w:t xml:space="preserve">. Title II, IX, &amp; Section 504: Scott Rolen, CC-108, 541-917-4425; Lynne Cox, T-107B, 541-917-4806, LBCC, Albany, Oregon. To report: </w:t>
      </w:r>
      <w:hyperlink r:id="rId8">
        <w:r w:rsidDel="00000000" w:rsidR="00000000" w:rsidRPr="00000000">
          <w:rPr>
            <w:rFonts w:ascii="Helvetica Neue" w:cs="Helvetica Neue" w:eastAsia="Helvetica Neue" w:hAnsi="Helvetica Neue"/>
            <w:b w:val="0"/>
            <w:i w:val="0"/>
            <w:smallCaps w:val="0"/>
            <w:strike w:val="0"/>
            <w:color w:val="0b4da2"/>
            <w:sz w:val="24"/>
            <w:szCs w:val="24"/>
            <w:u w:val="single"/>
            <w:shd w:fill="auto" w:val="clear"/>
            <w:vertAlign w:val="baseline"/>
            <w:rtl w:val="0"/>
          </w:rPr>
          <w:t xml:space="preserve">linnbenton-advocate.symplicity.com/public_report</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8f8f8" w:val="clear"/>
        <w:spacing w:after="30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Syllabus subject to change due to situational need for adjustment.   Students will be notified by email </w:t>
      </w:r>
      <w:r w:rsidDel="00000000" w:rsidR="00000000" w:rsidRPr="00000000">
        <w:rPr>
          <w:rFonts w:ascii="Helvetica Neue" w:cs="Helvetica Neue" w:eastAsia="Helvetica Neue" w:hAnsi="Helvetica Neue"/>
          <w:b w:val="1"/>
          <w:sz w:val="24"/>
          <w:szCs w:val="24"/>
          <w:rtl w:val="0"/>
        </w:rPr>
        <w:t xml:space="preserve">and</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in person.</w:t>
      </w:r>
      <w:r w:rsidDel="00000000" w:rsidR="00000000" w:rsidRPr="00000000">
        <w:rPr>
          <w:rtl w:val="0"/>
        </w:rPr>
      </w:r>
    </w:p>
    <w:sectPr>
      <w:headerReference r:id="rId9" w:type="default"/>
      <w:footerReference r:id="rId10" w:type="default"/>
      <w:pgSz w:h="15840" w:w="12240"/>
      <w:pgMar w:bottom="720" w:top="720" w:left="720" w:right="720" w:header="57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WD4.261 Career Planning &amp; Interview Skills</w:t>
    </w:r>
  </w:p>
  <w:p w:rsidR="00000000" w:rsidDel="00000000" w:rsidP="00000000" w:rsidRDefault="00000000" w:rsidRPr="00000000" w14:paraId="0000004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Spring 2020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innbenton.edu/board-policies-and-administrative-rules" TargetMode="External"/><Relationship Id="rId8" Type="http://schemas.openxmlformats.org/officeDocument/2006/relationships/hyperlink" Target="http://linnbenton-advocate.symplicity.com/public_re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