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94" w:rsidRDefault="00667422">
      <w:pPr>
        <w:pStyle w:val="Title"/>
        <w:spacing w:line="240" w:lineRule="auto"/>
        <w:jc w:val="center"/>
      </w:pPr>
      <w:bookmarkStart w:id="0" w:name="_GoBack"/>
      <w:bookmarkEnd w:id="0"/>
      <w:r>
        <w:rPr>
          <w:sz w:val="36"/>
          <w:szCs w:val="36"/>
        </w:rPr>
        <w:t>ECON 201: Microeconomics</w:t>
      </w:r>
    </w:p>
    <w:p w:rsidR="00ED5894" w:rsidRDefault="006674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Tuesday/Thursday, 6 pm – 7:50 pm, Benton Center 204</w:t>
      </w:r>
    </w:p>
    <w:p w:rsidR="00ED5894" w:rsidRDefault="0066742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2019</w:t>
      </w:r>
    </w:p>
    <w:p w:rsidR="00ED5894" w:rsidRDefault="00ED58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Cassie Finer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Office:</w:t>
      </w:r>
      <w:r>
        <w:rPr>
          <w:rFonts w:ascii="Times New Roman" w:eastAsia="Times New Roman" w:hAnsi="Times New Roman" w:cs="Times New Roman"/>
        </w:rPr>
        <w:t xml:space="preserve"> Albany campus – MKH 112; Benton Center – 223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Office Hours:</w:t>
      </w:r>
      <w:r>
        <w:rPr>
          <w:rFonts w:ascii="Times New Roman" w:eastAsia="Times New Roman" w:hAnsi="Times New Roman" w:cs="Times New Roman"/>
        </w:rPr>
        <w:t xml:space="preserve"> 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Tuesday:  Benton Center 4:30 pm - 5:50 pm </w:t>
      </w:r>
    </w:p>
    <w:p w:rsidR="00ED5894" w:rsidRDefault="00667422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Thursday: Albany Campus 11:15 am - 12:45 pm</w:t>
      </w:r>
    </w:p>
    <w:p w:rsidR="00ED5894" w:rsidRDefault="00667422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Email me if other times </w:t>
      </w:r>
      <w:proofErr w:type="gramStart"/>
      <w:r>
        <w:rPr>
          <w:rFonts w:ascii="Times New Roman" w:eastAsia="Times New Roman" w:hAnsi="Times New Roman" w:cs="Times New Roman"/>
        </w:rPr>
        <w:t>are needed</w:t>
      </w:r>
      <w:proofErr w:type="gramEnd"/>
      <w:r>
        <w:rPr>
          <w:rFonts w:ascii="Times New Roman" w:eastAsia="Times New Roman" w:hAnsi="Times New Roman" w:cs="Times New Roman"/>
        </w:rPr>
        <w:t xml:space="preserve">! </w:t>
      </w:r>
    </w:p>
    <w:p w:rsidR="00ED5894" w:rsidRDefault="00667422">
      <w:pPr>
        <w:spacing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         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Phone/Text: </w:t>
      </w:r>
      <w:r>
        <w:rPr>
          <w:rFonts w:ascii="Times New Roman" w:eastAsia="Times New Roman" w:hAnsi="Times New Roman" w:cs="Times New Roman"/>
        </w:rPr>
        <w:t>(541) 917-4267 (LBCC Google Voice)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Email:</w:t>
      </w:r>
      <w:r>
        <w:rPr>
          <w:rFonts w:ascii="Times New Roman" w:eastAsia="Times New Roman" w:hAnsi="Times New Roman" w:cs="Times New Roman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1155CC"/>
            <w:u w:val="single"/>
          </w:rPr>
          <w:t>finerc@lin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nbenton.edu</w:t>
        </w:r>
      </w:hyperlink>
      <w:r>
        <w:rPr>
          <w:rFonts w:ascii="Times New Roman" w:eastAsia="Times New Roman" w:hAnsi="Times New Roman" w:cs="Times New Roman"/>
        </w:rPr>
        <w:tab/>
      </w:r>
    </w:p>
    <w:p w:rsidR="00ED5894" w:rsidRDefault="00ED5894">
      <w:pPr>
        <w:spacing w:line="240" w:lineRule="auto"/>
        <w:rPr>
          <w:rFonts w:ascii="Times New Roman" w:eastAsia="Times New Roman" w:hAnsi="Times New Roman" w:cs="Times New Roman"/>
        </w:rPr>
      </w:pP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Text and Required Resources:</w:t>
      </w:r>
    </w:p>
    <w:p w:rsidR="00ED5894" w:rsidRDefault="0066742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Online </w:t>
      </w:r>
      <w:proofErr w:type="spellStart"/>
      <w:r>
        <w:rPr>
          <w:rFonts w:ascii="Times New Roman" w:eastAsia="Times New Roman" w:hAnsi="Times New Roman" w:cs="Times New Roman"/>
        </w:rPr>
        <w:t>ebook</w:t>
      </w:r>
      <w:proofErr w:type="spellEnd"/>
      <w:r>
        <w:rPr>
          <w:rFonts w:ascii="Times New Roman" w:eastAsia="Times New Roman" w:hAnsi="Times New Roman" w:cs="Times New Roman"/>
        </w:rPr>
        <w:t>: Microeconomics, Hubbard &amp; O’Brien, 7th Ed, Pearson, © 2018</w:t>
      </w:r>
    </w:p>
    <w:p w:rsidR="00ED5894" w:rsidRDefault="0066742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Calculator (single-use device)</w:t>
      </w:r>
    </w:p>
    <w:p w:rsidR="00ED5894" w:rsidRDefault="0066742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Blank paper, colored pencils or multiple colors of pens, and a straight-edge for graphing</w:t>
      </w:r>
    </w:p>
    <w:p w:rsidR="00ED5894" w:rsidRDefault="00ED5894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Prerequisite: </w:t>
      </w:r>
      <w:r>
        <w:rPr>
          <w:rFonts w:ascii="Times New Roman" w:eastAsia="Times New Roman" w:hAnsi="Times New Roman" w:cs="Times New Roman"/>
        </w:rPr>
        <w:t xml:space="preserve">MTH </w:t>
      </w:r>
      <w:r>
        <w:rPr>
          <w:rFonts w:ascii="Times New Roman" w:eastAsia="Times New Roman" w:hAnsi="Times New Roman" w:cs="Times New Roman"/>
        </w:rPr>
        <w:t>111, College Algebra or higher</w:t>
      </w:r>
    </w:p>
    <w:p w:rsidR="00ED5894" w:rsidRDefault="00667422">
      <w:pPr>
        <w:spacing w:line="240" w:lineRule="auto"/>
        <w:ind w:firstLine="720"/>
      </w:pPr>
      <w:r>
        <w:t xml:space="preserve">        </w:t>
      </w:r>
    </w:p>
    <w:p w:rsidR="00ED5894" w:rsidRDefault="00667422">
      <w:pPr>
        <w:pStyle w:val="Heading2"/>
      </w:pPr>
      <w:bookmarkStart w:id="2" w:name="_30j0zll" w:colFirst="0" w:colLast="0"/>
      <w:bookmarkEnd w:id="2"/>
      <w:r>
        <w:t xml:space="preserve">Why Study Microeconomics?        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Microeconomics helps us to understand how people and firms make choices, how markets </w:t>
      </w:r>
      <w:proofErr w:type="gramStart"/>
      <w:r>
        <w:rPr>
          <w:rFonts w:ascii="Times New Roman" w:eastAsia="Times New Roman" w:hAnsi="Times New Roman" w:cs="Times New Roman"/>
        </w:rPr>
        <w:t>are organized</w:t>
      </w:r>
      <w:proofErr w:type="gramEnd"/>
      <w:r>
        <w:rPr>
          <w:rFonts w:ascii="Times New Roman" w:eastAsia="Times New Roman" w:hAnsi="Times New Roman" w:cs="Times New Roman"/>
        </w:rPr>
        <w:t>, why and how markets behave differently, and the effects government interventions have in market outcomes.</w:t>
      </w:r>
    </w:p>
    <w:p w:rsidR="00ED5894" w:rsidRDefault="00ED5894">
      <w:pPr>
        <w:spacing w:line="240" w:lineRule="auto"/>
        <w:rPr>
          <w:rFonts w:ascii="Times New Roman" w:eastAsia="Times New Roman" w:hAnsi="Times New Roman" w:cs="Times New Roman"/>
        </w:rPr>
      </w:pPr>
    </w:p>
    <w:p w:rsidR="00ED5894" w:rsidRDefault="00667422">
      <w:pPr>
        <w:pStyle w:val="Heading2"/>
        <w:spacing w:line="240" w:lineRule="auto"/>
      </w:pPr>
      <w:bookmarkStart w:id="3" w:name="_3znysh7" w:colFirst="0" w:colLast="0"/>
      <w:bookmarkEnd w:id="3"/>
      <w:r>
        <w:t>Grading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Final course grades will be determined based on the following point system:</w:t>
      </w:r>
    </w:p>
    <w:tbl>
      <w:tblPr>
        <w:tblStyle w:val="a"/>
        <w:tblW w:w="4905" w:type="dxa"/>
        <w:tblLayout w:type="fixed"/>
        <w:tblLook w:val="0600" w:firstRow="0" w:lastRow="0" w:firstColumn="0" w:lastColumn="0" w:noHBand="1" w:noVBand="1"/>
      </w:tblPr>
      <w:tblGrid>
        <w:gridCol w:w="2940"/>
        <w:gridCol w:w="1965"/>
      </w:tblGrid>
      <w:tr w:rsidR="00ED5894">
        <w:trPr>
          <w:trHeight w:val="460"/>
        </w:trPr>
        <w:tc>
          <w:tcPr>
            <w:tcW w:w="2940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Item</w:t>
            </w:r>
          </w:p>
        </w:tc>
        <w:tc>
          <w:tcPr>
            <w:tcW w:w="1965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 of Total</w:t>
            </w:r>
          </w:p>
        </w:tc>
      </w:tr>
      <w:tr w:rsidR="00ED5894">
        <w:tc>
          <w:tcPr>
            <w:tcW w:w="2940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Midterm</w:t>
            </w:r>
          </w:p>
        </w:tc>
        <w:tc>
          <w:tcPr>
            <w:tcW w:w="1965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D5894">
        <w:tc>
          <w:tcPr>
            <w:tcW w:w="2940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Final Exam</w:t>
            </w:r>
          </w:p>
        </w:tc>
        <w:tc>
          <w:tcPr>
            <w:tcW w:w="1965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ED5894">
        <w:tc>
          <w:tcPr>
            <w:tcW w:w="2940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 participation</w:t>
            </w:r>
          </w:p>
        </w:tc>
        <w:tc>
          <w:tcPr>
            <w:tcW w:w="1965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D5894">
        <w:tc>
          <w:tcPr>
            <w:tcW w:w="2940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Online Homework (Best 10 out of 14)</w:t>
            </w:r>
          </w:p>
        </w:tc>
        <w:tc>
          <w:tcPr>
            <w:tcW w:w="1965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D5894">
        <w:tc>
          <w:tcPr>
            <w:tcW w:w="2940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1965" w:type="dxa"/>
            <w:tcBorders>
              <w:top w:val="single" w:sz="12" w:space="0" w:color="FF6600"/>
              <w:left w:val="single" w:sz="12" w:space="0" w:color="FF6600"/>
              <w:bottom w:val="single" w:sz="12" w:space="0" w:color="FF6600"/>
              <w:right w:val="single" w:sz="12" w:space="0" w:color="FF66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</w:tbl>
    <w:p w:rsidR="00ED5894" w:rsidRDefault="00667422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A (90 points and up)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,  B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(90 &lt; 80 points),  C (80 &lt; 70 points),  D (70 &lt; 60 points), or  F ( 0 &lt; 60 points)</w:t>
      </w:r>
    </w:p>
    <w:p w:rsidR="00ED5894" w:rsidRDefault="00ED589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D5894" w:rsidRDefault="00667422">
      <w:pPr>
        <w:pStyle w:val="Heading2"/>
        <w:spacing w:line="240" w:lineRule="auto"/>
      </w:pPr>
      <w:bookmarkStart w:id="4" w:name="_2et92p0" w:colFirst="0" w:colLast="0"/>
      <w:bookmarkEnd w:id="4"/>
      <w:r>
        <w:lastRenderedPageBreak/>
        <w:t>Course Outcomes</w:t>
      </w:r>
    </w:p>
    <w:p w:rsidR="00ED5894" w:rsidRDefault="0066742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Discuss the role scarcity plays in defining </w:t>
      </w:r>
      <w:proofErr w:type="gramStart"/>
      <w:r>
        <w:rPr>
          <w:rFonts w:ascii="Times New Roman" w:eastAsia="Times New Roman" w:hAnsi="Times New Roman" w:cs="Times New Roman"/>
        </w:rPr>
        <w:t>economic choices and how individuals, companies and nations resolve these issues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ED5894" w:rsidRDefault="0066742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escribe and apply marginal analysis, principle of opportunity cost, principle of diminishing returns, comparative advantage, </w:t>
      </w:r>
      <w:proofErr w:type="gramStart"/>
      <w:r>
        <w:rPr>
          <w:rFonts w:ascii="Times New Roman" w:eastAsia="Times New Roman" w:hAnsi="Times New Roman" w:cs="Times New Roman"/>
        </w:rPr>
        <w:t>elasticity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ED5894" w:rsidRDefault="0066742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Analyze the relationships between production costs and cost curves.</w:t>
      </w:r>
    </w:p>
    <w:p w:rsidR="00ED5894" w:rsidRDefault="0066742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Explain the mechanics of supply and demand and appl</w:t>
      </w:r>
      <w:r>
        <w:rPr>
          <w:rFonts w:ascii="Times New Roman" w:eastAsia="Times New Roman" w:hAnsi="Times New Roman" w:cs="Times New Roman"/>
        </w:rPr>
        <w:t>y the supply and demand model to evaluate markets.</w:t>
      </w:r>
    </w:p>
    <w:p w:rsidR="00ED5894" w:rsidRDefault="0066742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Discuss the efficiency and equity of both competitive and non-competitive markets and how both </w:t>
      </w:r>
      <w:proofErr w:type="gramStart"/>
      <w:r>
        <w:rPr>
          <w:rFonts w:ascii="Times New Roman" w:eastAsia="Times New Roman" w:hAnsi="Times New Roman" w:cs="Times New Roman"/>
        </w:rPr>
        <w:t>are impacted</w:t>
      </w:r>
      <w:proofErr w:type="gramEnd"/>
      <w:r>
        <w:rPr>
          <w:rFonts w:ascii="Times New Roman" w:eastAsia="Times New Roman" w:hAnsi="Times New Roman" w:cs="Times New Roman"/>
        </w:rPr>
        <w:t xml:space="preserve"> by government intervention.</w:t>
      </w:r>
    </w:p>
    <w:p w:rsidR="00ED5894" w:rsidRDefault="00667422">
      <w:pPr>
        <w:numPr>
          <w:ilvl w:val="0"/>
          <w:numId w:val="1"/>
        </w:numPr>
        <w:spacing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Explain, compare and contrast, and apply in context each of the basic</w:t>
      </w:r>
      <w:r>
        <w:rPr>
          <w:rFonts w:ascii="Times New Roman" w:eastAsia="Times New Roman" w:hAnsi="Times New Roman" w:cs="Times New Roman"/>
        </w:rPr>
        <w:t xml:space="preserve"> market structures – i.e. perfect competition, monopoly, oligopoly and monopolistic competition.</w:t>
      </w:r>
    </w:p>
    <w:p w:rsidR="00ED5894" w:rsidRDefault="00667422">
      <w:pPr>
        <w:pStyle w:val="Heading2"/>
      </w:pPr>
      <w:bookmarkStart w:id="5" w:name="_tyjcwt" w:colFirst="0" w:colLast="0"/>
      <w:bookmarkEnd w:id="5"/>
      <w:r>
        <w:t>What this Class Will Be Like</w:t>
      </w:r>
    </w:p>
    <w:p w:rsidR="00ED5894" w:rsidRDefault="006674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Economics is fun when it is applied, and we will be doing lots of applied work in class to help you really own the material.  This means that I will not be doing as much traditional lecture, and thus you are responsible for reading the material that I </w:t>
      </w:r>
      <w:proofErr w:type="gramStart"/>
      <w:r>
        <w:rPr>
          <w:rFonts w:ascii="Times New Roman" w:eastAsia="Times New Roman" w:hAnsi="Times New Roman" w:cs="Times New Roman"/>
        </w:rPr>
        <w:t>don’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</w:rPr>
        <w:t xml:space="preserve"> “cover” in class.  I will emphasize what you are responsible for knowing that we will not be spending time </w:t>
      </w:r>
      <w:proofErr w:type="gramStart"/>
      <w:r>
        <w:rPr>
          <w:rFonts w:ascii="Times New Roman" w:eastAsia="Times New Roman" w:hAnsi="Times New Roman" w:cs="Times New Roman"/>
        </w:rPr>
        <w:t>on</w:t>
      </w:r>
      <w:proofErr w:type="gramEnd"/>
      <w:r>
        <w:rPr>
          <w:rFonts w:ascii="Times New Roman" w:eastAsia="Times New Roman" w:hAnsi="Times New Roman" w:cs="Times New Roman"/>
        </w:rPr>
        <w:t xml:space="preserve">.  </w:t>
      </w:r>
    </w:p>
    <w:p w:rsidR="00ED5894" w:rsidRDefault="00ED5894">
      <w:pPr>
        <w:rPr>
          <w:rFonts w:ascii="Times New Roman" w:eastAsia="Times New Roman" w:hAnsi="Times New Roman" w:cs="Times New Roman"/>
        </w:rPr>
      </w:pPr>
    </w:p>
    <w:p w:rsidR="00ED5894" w:rsidRDefault="00667422">
      <w:pPr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 expect you to be in class every session and will take attendance.</w:t>
      </w:r>
      <w:proofErr w:type="gramEnd"/>
      <w:r>
        <w:rPr>
          <w:rFonts w:ascii="Times New Roman" w:eastAsia="Times New Roman" w:hAnsi="Times New Roman" w:cs="Times New Roman"/>
        </w:rPr>
        <w:t xml:space="preserve">  Your success in this class (as well as your participation grade) requir</w:t>
      </w:r>
      <w:r>
        <w:rPr>
          <w:rFonts w:ascii="Times New Roman" w:eastAsia="Times New Roman" w:hAnsi="Times New Roman" w:cs="Times New Roman"/>
        </w:rPr>
        <w:t xml:space="preserve">es your frequent attendance and engagement on individual and </w:t>
      </w:r>
      <w:proofErr w:type="gramStart"/>
      <w:r>
        <w:rPr>
          <w:rFonts w:ascii="Times New Roman" w:eastAsia="Times New Roman" w:hAnsi="Times New Roman" w:cs="Times New Roman"/>
        </w:rPr>
        <w:t>team work</w:t>
      </w:r>
      <w:proofErr w:type="gramEnd"/>
      <w:r>
        <w:rPr>
          <w:rFonts w:ascii="Times New Roman" w:eastAsia="Times New Roman" w:hAnsi="Times New Roman" w:cs="Times New Roman"/>
        </w:rPr>
        <w:t xml:space="preserve"> in class.  If you cannot be in class, please email or text me in advance. </w:t>
      </w:r>
    </w:p>
    <w:p w:rsidR="00ED5894" w:rsidRDefault="00ED5894">
      <w:pPr>
        <w:rPr>
          <w:rFonts w:ascii="Times New Roman" w:eastAsia="Times New Roman" w:hAnsi="Times New Roman" w:cs="Times New Roman"/>
        </w:rPr>
      </w:pPr>
    </w:p>
    <w:p w:rsidR="00ED5894" w:rsidRDefault="006674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lot of this material will be very new to you. In my experience, students who read the textbook chapter before lecture are more successful. Even if you </w:t>
      </w:r>
      <w:proofErr w:type="gramStart"/>
      <w:r>
        <w:rPr>
          <w:rFonts w:ascii="Times New Roman" w:eastAsia="Times New Roman" w:hAnsi="Times New Roman" w:cs="Times New Roman"/>
        </w:rPr>
        <w:t>don’t</w:t>
      </w:r>
      <w:proofErr w:type="gramEnd"/>
      <w:r>
        <w:rPr>
          <w:rFonts w:ascii="Times New Roman" w:eastAsia="Times New Roman" w:hAnsi="Times New Roman" w:cs="Times New Roman"/>
        </w:rPr>
        <w:t xml:space="preserve"> have time to read all of the chapter, reviewing the introduction, summary, and key terms before c</w:t>
      </w:r>
      <w:r>
        <w:rPr>
          <w:rFonts w:ascii="Times New Roman" w:eastAsia="Times New Roman" w:hAnsi="Times New Roman" w:cs="Times New Roman"/>
        </w:rPr>
        <w:t xml:space="preserve">lass will help you grasp the material more quickly. </w:t>
      </w:r>
    </w:p>
    <w:p w:rsidR="00ED5894" w:rsidRDefault="00ED5894">
      <w:pPr>
        <w:rPr>
          <w:rFonts w:ascii="Times New Roman" w:eastAsia="Times New Roman" w:hAnsi="Times New Roman" w:cs="Times New Roman"/>
        </w:rPr>
      </w:pPr>
    </w:p>
    <w:p w:rsidR="00ED5894" w:rsidRDefault="006674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textbook publisher also provides numerous ways for you to practice the material. I highly recommend taking advantage of the Pearson practice problems/study guides found through the link on Moodle. </w:t>
      </w:r>
    </w:p>
    <w:p w:rsidR="00ED5894" w:rsidRDefault="00667422">
      <w:pPr>
        <w:pStyle w:val="Heading2"/>
      </w:pPr>
      <w:bookmarkStart w:id="6" w:name="_3dy6vkm" w:colFirst="0" w:colLast="0"/>
      <w:bookmarkEnd w:id="6"/>
      <w:r>
        <w:t>Your Study Routine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</w:t>
      </w:r>
      <w:proofErr w:type="gramStart"/>
      <w:r>
        <w:rPr>
          <w:rFonts w:ascii="Times New Roman" w:eastAsia="Times New Roman" w:hAnsi="Times New Roman" w:cs="Times New Roman"/>
        </w:rPr>
        <w:t>are expected</w:t>
      </w:r>
      <w:proofErr w:type="gramEnd"/>
      <w:r>
        <w:rPr>
          <w:rFonts w:ascii="Times New Roman" w:eastAsia="Times New Roman" w:hAnsi="Times New Roman" w:cs="Times New Roman"/>
        </w:rPr>
        <w:t xml:space="preserve"> to study at least six hours per week outside of class time. Studying means working problems, reading for understanding in our text, doing homework in </w:t>
      </w:r>
      <w:proofErr w:type="spellStart"/>
      <w:r>
        <w:rPr>
          <w:rFonts w:ascii="Times New Roman" w:eastAsia="Times New Roman" w:hAnsi="Times New Roman" w:cs="Times New Roman"/>
        </w:rPr>
        <w:t>MyEconLab</w:t>
      </w:r>
      <w:proofErr w:type="spellEnd"/>
      <w:r>
        <w:rPr>
          <w:rFonts w:ascii="Times New Roman" w:eastAsia="Times New Roman" w:hAnsi="Times New Roman" w:cs="Times New Roman"/>
        </w:rPr>
        <w:t xml:space="preserve">, coming to office hours, and so on.  Find a good study spot </w:t>
      </w:r>
      <w:r>
        <w:rPr>
          <w:rFonts w:ascii="Times New Roman" w:eastAsia="Times New Roman" w:hAnsi="Times New Roman" w:cs="Times New Roman"/>
        </w:rPr>
        <w:t>on campus and develop a fixed time to study!</w:t>
      </w:r>
    </w:p>
    <w:p w:rsidR="00ED5894" w:rsidRDefault="00667422">
      <w:pPr>
        <w:pStyle w:val="Heading2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7" w:name="_1t3h5sf" w:colFirst="0" w:colLast="0"/>
      <w:bookmarkEnd w:id="7"/>
      <w:r>
        <w:t>Moodle/</w:t>
      </w:r>
      <w:proofErr w:type="spellStart"/>
      <w:r>
        <w:t>MyEconLab</w:t>
      </w:r>
      <w:proofErr w:type="spellEnd"/>
      <w:r>
        <w:t xml:space="preserve"> Homework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will be using </w:t>
      </w:r>
      <w:proofErr w:type="spellStart"/>
      <w:r>
        <w:rPr>
          <w:rFonts w:ascii="Times New Roman" w:eastAsia="Times New Roman" w:hAnsi="Times New Roman" w:cs="Times New Roman"/>
        </w:rPr>
        <w:t>MyEconLab</w:t>
      </w:r>
      <w:proofErr w:type="spellEnd"/>
      <w:r>
        <w:rPr>
          <w:rFonts w:ascii="Times New Roman" w:eastAsia="Times New Roman" w:hAnsi="Times New Roman" w:cs="Times New Roman"/>
        </w:rPr>
        <w:t xml:space="preserve"> through your Moodle account to submit homework assignments during this class. Your ten best homework scores will count in your grade. Late homework </w:t>
      </w:r>
      <w:proofErr w:type="gramStart"/>
      <w:r>
        <w:rPr>
          <w:rFonts w:ascii="Times New Roman" w:eastAsia="Times New Roman" w:hAnsi="Times New Roman" w:cs="Times New Roman"/>
        </w:rPr>
        <w:t xml:space="preserve">will be </w:t>
      </w:r>
      <w:r>
        <w:rPr>
          <w:rFonts w:ascii="Times New Roman" w:eastAsia="Times New Roman" w:hAnsi="Times New Roman" w:cs="Times New Roman"/>
        </w:rPr>
        <w:t>accepted</w:t>
      </w:r>
      <w:proofErr w:type="gramEnd"/>
      <w:r>
        <w:rPr>
          <w:rFonts w:ascii="Times New Roman" w:eastAsia="Times New Roman" w:hAnsi="Times New Roman" w:cs="Times New Roman"/>
        </w:rPr>
        <w:t xml:space="preserve">, but your score will be docked. To avoid 25% per day late penalty for homework, it </w:t>
      </w:r>
      <w:proofErr w:type="gramStart"/>
      <w:r>
        <w:rPr>
          <w:rFonts w:ascii="Times New Roman" w:eastAsia="Times New Roman" w:hAnsi="Times New Roman" w:cs="Times New Roman"/>
        </w:rPr>
        <w:t>must be submitted</w:t>
      </w:r>
      <w:proofErr w:type="gramEnd"/>
      <w:r>
        <w:rPr>
          <w:rFonts w:ascii="Times New Roman" w:eastAsia="Times New Roman" w:hAnsi="Times New Roman" w:cs="Times New Roman"/>
        </w:rPr>
        <w:t xml:space="preserve"> by 11:59 pm on the due date.</w:t>
      </w:r>
    </w:p>
    <w:p w:rsidR="00ED5894" w:rsidRDefault="00667422">
      <w:pPr>
        <w:pStyle w:val="Heading2"/>
        <w:spacing w:line="240" w:lineRule="auto"/>
      </w:pPr>
      <w:bookmarkStart w:id="8" w:name="_94mhxh4j6sxi" w:colFirst="0" w:colLast="0"/>
      <w:bookmarkEnd w:id="8"/>
      <w:r>
        <w:lastRenderedPageBreak/>
        <w:t>Question of the Day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You will be assigned one short answer/essay question most days we meet. These questions </w:t>
      </w:r>
      <w:proofErr w:type="gramStart"/>
      <w:r>
        <w:rPr>
          <w:rFonts w:ascii="Times New Roman" w:eastAsia="Times New Roman" w:hAnsi="Times New Roman" w:cs="Times New Roman"/>
        </w:rPr>
        <w:t>are desig</w:t>
      </w:r>
      <w:r>
        <w:rPr>
          <w:rFonts w:ascii="Times New Roman" w:eastAsia="Times New Roman" w:hAnsi="Times New Roman" w:cs="Times New Roman"/>
        </w:rPr>
        <w:t>ned</w:t>
      </w:r>
      <w:proofErr w:type="gramEnd"/>
      <w:r>
        <w:rPr>
          <w:rFonts w:ascii="Times New Roman" w:eastAsia="Times New Roman" w:hAnsi="Times New Roman" w:cs="Times New Roman"/>
        </w:rPr>
        <w:t xml:space="preserve"> to prepare you for the short answer section of the midterm and final exams. They are open note, open neighbor – they are intended to be a low stress way for you to practice our course material in a group setting. </w:t>
      </w:r>
      <w:r>
        <w:rPr>
          <w:rFonts w:ascii="Times New Roman" w:eastAsia="Times New Roman" w:hAnsi="Times New Roman" w:cs="Times New Roman"/>
          <w:b/>
        </w:rPr>
        <w:t>There are no make-ups for these in clas</w:t>
      </w:r>
      <w:r>
        <w:rPr>
          <w:rFonts w:ascii="Times New Roman" w:eastAsia="Times New Roman" w:hAnsi="Times New Roman" w:cs="Times New Roman"/>
          <w:b/>
        </w:rPr>
        <w:t>s assignments.</w:t>
      </w:r>
    </w:p>
    <w:p w:rsidR="00ED5894" w:rsidRDefault="00667422">
      <w:pPr>
        <w:pStyle w:val="Heading2"/>
        <w:spacing w:line="240" w:lineRule="auto"/>
      </w:pPr>
      <w:bookmarkStart w:id="9" w:name="_ad2o1jrfx41w" w:colFirst="0" w:colLast="0"/>
      <w:bookmarkEnd w:id="9"/>
      <w:r>
        <w:t>Class participation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Your success in this class greatly depends on your full participation in class. Our class time will be a mix of traditional lecture, group activities, and practice exercises. Please come to class ready to listen and parti</w:t>
      </w:r>
      <w:r>
        <w:rPr>
          <w:rFonts w:ascii="Times New Roman" w:eastAsia="Times New Roman" w:hAnsi="Times New Roman" w:cs="Times New Roman"/>
        </w:rPr>
        <w:t xml:space="preserve">cipate – this includes silencing and storing cell phones. I do allow laptop use in class, but if at any </w:t>
      </w:r>
      <w:proofErr w:type="gramStart"/>
      <w:r>
        <w:rPr>
          <w:rFonts w:ascii="Times New Roman" w:eastAsia="Times New Roman" w:hAnsi="Times New Roman" w:cs="Times New Roman"/>
        </w:rPr>
        <w:t>time</w:t>
      </w:r>
      <w:proofErr w:type="gramEnd"/>
      <w:r>
        <w:rPr>
          <w:rFonts w:ascii="Times New Roman" w:eastAsia="Times New Roman" w:hAnsi="Times New Roman" w:cs="Times New Roman"/>
        </w:rPr>
        <w:t xml:space="preserve"> they become a distraction I will ask that they be put away. Remember that your actions in class </w:t>
      </w:r>
      <w:proofErr w:type="gramStart"/>
      <w:r>
        <w:rPr>
          <w:rFonts w:ascii="Times New Roman" w:eastAsia="Times New Roman" w:hAnsi="Times New Roman" w:cs="Times New Roman"/>
        </w:rPr>
        <w:t>impact</w:t>
      </w:r>
      <w:proofErr w:type="gramEnd"/>
      <w:r>
        <w:rPr>
          <w:rFonts w:ascii="Times New Roman" w:eastAsia="Times New Roman" w:hAnsi="Times New Roman" w:cs="Times New Roman"/>
        </w:rPr>
        <w:t xml:space="preserve"> the learning ability of those around you! </w:t>
      </w:r>
    </w:p>
    <w:p w:rsidR="00ED5894" w:rsidRDefault="00667422">
      <w:pPr>
        <w:pStyle w:val="Heading2"/>
        <w:spacing w:line="240" w:lineRule="auto"/>
      </w:pPr>
      <w:bookmarkStart w:id="10" w:name="_ctk4ddny041f" w:colFirst="0" w:colLast="0"/>
      <w:bookmarkEnd w:id="10"/>
      <w:r>
        <w:t>E</w:t>
      </w:r>
      <w:r>
        <w:t>xams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will have a whole class period to complete the midterm, and the entire finals period to complete the final exam.  The format for both will include multiple choice, short essay, and/or quantitative problems.  The exams will be closed book/notes and</w:t>
      </w:r>
      <w:r>
        <w:rPr>
          <w:rFonts w:ascii="Times New Roman" w:eastAsia="Times New Roman" w:hAnsi="Times New Roman" w:cs="Times New Roman"/>
        </w:rPr>
        <w:t xml:space="preserve"> you can use a calculator (single-use device; not your phone). All electronic devices must be put away unless by prior arrangement.  </w:t>
      </w:r>
    </w:p>
    <w:p w:rsidR="00ED5894" w:rsidRDefault="00ED5894">
      <w:pPr>
        <w:spacing w:line="240" w:lineRule="auto"/>
        <w:rPr>
          <w:rFonts w:ascii="Times New Roman" w:eastAsia="Times New Roman" w:hAnsi="Times New Roman" w:cs="Times New Roman"/>
        </w:rPr>
      </w:pP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Exam dates </w:t>
      </w:r>
      <w:proofErr w:type="gramStart"/>
      <w:r>
        <w:rPr>
          <w:rFonts w:ascii="Times New Roman" w:eastAsia="Times New Roman" w:hAnsi="Times New Roman" w:cs="Times New Roman"/>
        </w:rPr>
        <w:t>are indicated</w:t>
      </w:r>
      <w:proofErr w:type="gramEnd"/>
      <w:r>
        <w:rPr>
          <w:rFonts w:ascii="Times New Roman" w:eastAsia="Times New Roman" w:hAnsi="Times New Roman" w:cs="Times New Roman"/>
        </w:rPr>
        <w:t xml:space="preserve"> on the course outline at the end of this document. Exams must be taken on the date scheduled unl</w:t>
      </w:r>
      <w:r>
        <w:rPr>
          <w:rFonts w:ascii="Times New Roman" w:eastAsia="Times New Roman" w:hAnsi="Times New Roman" w:cs="Times New Roman"/>
        </w:rPr>
        <w:t xml:space="preserve">ess prior (at least one week before) arrangements have been made.  Exams </w:t>
      </w:r>
      <w:proofErr w:type="gramStart"/>
      <w:r>
        <w:rPr>
          <w:rFonts w:ascii="Times New Roman" w:eastAsia="Times New Roman" w:hAnsi="Times New Roman" w:cs="Times New Roman"/>
        </w:rPr>
        <w:t>can be taken</w:t>
      </w:r>
      <w:proofErr w:type="gramEnd"/>
      <w:r>
        <w:rPr>
          <w:rFonts w:ascii="Times New Roman" w:eastAsia="Times New Roman" w:hAnsi="Times New Roman" w:cs="Times New Roman"/>
        </w:rPr>
        <w:t xml:space="preserve"> at the testing center by prior arrangement.  If the mid-term exam </w:t>
      </w:r>
      <w:proofErr w:type="gramStart"/>
      <w:r>
        <w:rPr>
          <w:rFonts w:ascii="Times New Roman" w:eastAsia="Times New Roman" w:hAnsi="Times New Roman" w:cs="Times New Roman"/>
        </w:rPr>
        <w:t>is missed</w:t>
      </w:r>
      <w:proofErr w:type="gramEnd"/>
      <w:r>
        <w:rPr>
          <w:rFonts w:ascii="Times New Roman" w:eastAsia="Times New Roman" w:hAnsi="Times New Roman" w:cs="Times New Roman"/>
        </w:rPr>
        <w:t xml:space="preserve"> without prior arrangement, the weight of the exam will be added to the final.</w:t>
      </w:r>
    </w:p>
    <w:p w:rsidR="00ED5894" w:rsidRDefault="00667422">
      <w:pPr>
        <w:pStyle w:val="Heading2"/>
        <w:spacing w:line="240" w:lineRule="auto"/>
      </w:pPr>
      <w:bookmarkStart w:id="11" w:name="_2s8eyo1" w:colFirst="0" w:colLast="0"/>
      <w:bookmarkEnd w:id="11"/>
      <w:r>
        <w:t>Students Who Nee</w:t>
      </w:r>
      <w:r>
        <w:t xml:space="preserve">d Accommodations </w:t>
      </w:r>
    </w:p>
    <w:p w:rsidR="00ED5894" w:rsidRDefault="00667422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LBCC is committed to inclusiveness and equal access to higher education.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If you have approved accommodations through the Center for Accessibility Resources (CFAR) and would like to use your accommodations in this class,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please talk to me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soon as possible to discuss your needs. If you believe you may need accommodations, but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 not yet registered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with CFAR, please go to </w:t>
      </w:r>
      <w:hyperlink r:id="rId6">
        <w:r>
          <w:rPr>
            <w:rFonts w:ascii="Times New Roman" w:eastAsia="Times New Roman" w:hAnsi="Times New Roman" w:cs="Times New Roman"/>
            <w:sz w:val="20"/>
            <w:szCs w:val="20"/>
          </w:rPr>
          <w:t>http://linnbenton.edu/cfar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for steps on how to apply for services or cal</w:t>
      </w:r>
      <w:r>
        <w:rPr>
          <w:rFonts w:ascii="Times New Roman" w:eastAsia="Times New Roman" w:hAnsi="Times New Roman" w:cs="Times New Roman"/>
          <w:sz w:val="20"/>
          <w:szCs w:val="20"/>
        </w:rPr>
        <w:t>l 541-917-4789.</w:t>
      </w:r>
    </w:p>
    <w:p w:rsidR="00ED5894" w:rsidRDefault="00667422">
      <w:pPr>
        <w:pStyle w:val="Heading2"/>
        <w:spacing w:line="240" w:lineRule="auto"/>
      </w:pPr>
      <w:bookmarkStart w:id="12" w:name="_17dp8vu" w:colFirst="0" w:colLast="0"/>
      <w:bookmarkEnd w:id="12"/>
      <w:r>
        <w:t>Academic Integrity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Students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 expected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to follow College policies regarding academic integrity as articulated in the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Students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Rights and Responsibilities Handbook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. You will receive a failing grade on assignments, exams, or the course if you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 found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to be involved in academic dishonesty (cheating, plagiarism, etc.).  Since there is a lot of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lowed </w:t>
      </w:r>
      <w:r>
        <w:rPr>
          <w:rFonts w:ascii="Times New Roman" w:eastAsia="Times New Roman" w:hAnsi="Times New Roman" w:cs="Times New Roman"/>
          <w:sz w:val="20"/>
          <w:szCs w:val="20"/>
        </w:rPr>
        <w:t>collaboration in this class, please ask when you are confused about the rules for a particular assignment.</w:t>
      </w:r>
    </w:p>
    <w:p w:rsidR="00ED5894" w:rsidRDefault="00667422">
      <w:pPr>
        <w:pStyle w:val="Heading2"/>
        <w:spacing w:line="240" w:lineRule="auto"/>
      </w:pPr>
      <w:bookmarkStart w:id="13" w:name="_3rdcrjn" w:colFirst="0" w:colLast="0"/>
      <w:bookmarkEnd w:id="13"/>
      <w:r>
        <w:t>LBCC Comprehensive Statement of Nondiscrimination</w:t>
      </w:r>
    </w:p>
    <w:p w:rsidR="00ED5894" w:rsidRDefault="00667422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LBCC prohibits unlawful discrimination based on race, color, religion, ethnicity,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use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of nati</w:t>
      </w:r>
      <w:r>
        <w:rPr>
          <w:rFonts w:ascii="Times New Roman" w:eastAsia="Times New Roman" w:hAnsi="Times New Roman" w:cs="Times New Roman"/>
          <w:sz w:val="20"/>
          <w:szCs w:val="20"/>
        </w:rPr>
        <w:t>ve language, national origin, sex, sexual orientation, marital status, disability, veteran status, age, or any other status protected under applicable federal, state, or local laws.</w:t>
      </w:r>
    </w:p>
    <w:p w:rsidR="00ED5894" w:rsidRDefault="00ED589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D5894" w:rsidRDefault="00ED5894">
      <w:pPr>
        <w:numPr>
          <w:ilvl w:val="0"/>
          <w:numId w:val="2"/>
        </w:numPr>
        <w:spacing w:line="240" w:lineRule="auto"/>
        <w:ind w:left="1440"/>
      </w:pPr>
    </w:p>
    <w:p w:rsidR="00ED5894" w:rsidRDefault="00ED5894">
      <w:pPr>
        <w:pStyle w:val="Heading2"/>
        <w:spacing w:line="240" w:lineRule="auto"/>
      </w:pPr>
      <w:bookmarkStart w:id="14" w:name="_26in1rg" w:colFirst="0" w:colLast="0"/>
      <w:bookmarkEnd w:id="14"/>
    </w:p>
    <w:p w:rsidR="00ED5894" w:rsidRDefault="00667422">
      <w:pPr>
        <w:pStyle w:val="Heading2"/>
        <w:spacing w:line="240" w:lineRule="auto"/>
      </w:pPr>
      <w:bookmarkStart w:id="15" w:name="_lnxbz9" w:colFirst="0" w:colLast="0"/>
      <w:bookmarkEnd w:id="15"/>
      <w:r>
        <w:br w:type="page"/>
      </w:r>
    </w:p>
    <w:p w:rsidR="00ED5894" w:rsidRDefault="00667422">
      <w:pPr>
        <w:pStyle w:val="Heading2"/>
        <w:spacing w:line="240" w:lineRule="auto"/>
      </w:pPr>
      <w:bookmarkStart w:id="16" w:name="_35nkun2" w:colFirst="0" w:colLast="0"/>
      <w:bookmarkEnd w:id="16"/>
      <w:r>
        <w:lastRenderedPageBreak/>
        <w:t>Tentative Outline by Date*</w:t>
      </w:r>
    </w:p>
    <w:p w:rsidR="00ED5894" w:rsidRDefault="00667422">
      <w:pPr>
        <w:spacing w:line="240" w:lineRule="auto"/>
      </w:pPr>
      <w:r>
        <w:t xml:space="preserve">*This is tentative! Any changes </w:t>
      </w:r>
      <w:proofErr w:type="gramStart"/>
      <w:r>
        <w:t>will be discussed in class and updated on the assignment in question</w:t>
      </w:r>
      <w:proofErr w:type="gramEnd"/>
      <w:r>
        <w:t xml:space="preserve">. </w:t>
      </w:r>
      <w:r>
        <w:rPr>
          <w:b/>
        </w:rPr>
        <w:t xml:space="preserve">Always defer to </w:t>
      </w:r>
      <w:proofErr w:type="gramStart"/>
      <w:r>
        <w:rPr>
          <w:b/>
        </w:rPr>
        <w:t>the your</w:t>
      </w:r>
      <w:proofErr w:type="gramEnd"/>
      <w:r>
        <w:rPr>
          <w:b/>
        </w:rPr>
        <w:t xml:space="preserve"> Moodle/</w:t>
      </w:r>
      <w:proofErr w:type="spellStart"/>
      <w:r>
        <w:rPr>
          <w:b/>
        </w:rPr>
        <w:t>MyEconLab</w:t>
      </w:r>
      <w:proofErr w:type="spellEnd"/>
      <w:r>
        <w:rPr>
          <w:b/>
        </w:rPr>
        <w:t xml:space="preserve"> for the most up-to-date deadlines.   </w:t>
      </w:r>
      <w:r>
        <w:t xml:space="preserve">                                 </w:t>
      </w:r>
      <w:r>
        <w:tab/>
        <w:t xml:space="preserve">           </w:t>
      </w:r>
      <w:r>
        <w:tab/>
      </w:r>
      <w:r>
        <w:tab/>
        <w:t xml:space="preserve">           </w:t>
      </w:r>
    </w:p>
    <w:tbl>
      <w:tblPr>
        <w:tblStyle w:val="a0"/>
        <w:tblW w:w="8880" w:type="dxa"/>
        <w:tblInd w:w="210" w:type="dxa"/>
        <w:tblLayout w:type="fixed"/>
        <w:tblLook w:val="0600" w:firstRow="0" w:lastRow="0" w:firstColumn="0" w:lastColumn="0" w:noHBand="1" w:noVBand="1"/>
      </w:tblPr>
      <w:tblGrid>
        <w:gridCol w:w="970"/>
        <w:gridCol w:w="665"/>
        <w:gridCol w:w="2985"/>
        <w:gridCol w:w="1665"/>
        <w:gridCol w:w="2595"/>
      </w:tblGrid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894" w:rsidRDefault="0066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894" w:rsidRDefault="0066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894" w:rsidRDefault="0066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Topic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894" w:rsidRDefault="0066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Reading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5894" w:rsidRDefault="0066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Homework </w:t>
            </w:r>
          </w:p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(in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MyEconLab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due by 11:59 pm Sunday or date listed)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Economics: Foundations and Models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Get Started – 4/3</w:t>
            </w:r>
          </w:p>
          <w:p w:rsidR="00ED5894" w:rsidRDefault="00667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1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Trade-off, Comparative Advantage and the Market System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2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2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Where Price Comes From:  The Interaction of Demand and Supply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Where Price Comes From:  The Interaction of Demand and Supply 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Continued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3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Economic Efficiency, Gov. Price Setting, and Taxes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4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4/18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Externalities, Environmental Policy, and Public Goods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5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Elasticity: The Responsiveness of Demand and Supply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rPr>
          <w:trHeight w:val="320"/>
        </w:trPr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4/25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Elasticity: The Responsiveness of Demand and Supply 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Continued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6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5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4/30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Comparative Advantage and the Gains from International Trade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9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Review for Midterm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ED589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5/7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Midterm Exam:</w:t>
            </w:r>
          </w:p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Chapters 1-6, 9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ED589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5/9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8761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Consumer Choice and Behavioral Economics</w:t>
            </w:r>
          </w:p>
          <w:p w:rsidR="00ED5894" w:rsidRDefault="00ED589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10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 xml:space="preserve">Week 7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38761D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Technology, Production, and Cost</w:t>
            </w:r>
          </w:p>
          <w:p w:rsidR="00ED5894" w:rsidRDefault="00ED589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11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5/16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Firms in Perfectly Competitive Markets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12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Monopolistic Competition: The Competitive Model in a More Realistic Setting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13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5/23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Oligopoly: Firms in Less Competitive Markets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14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9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5/28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Monopoly and Antitrust Policy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15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5/30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Pricing Strategy 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Chapter 16 </w:t>
            </w: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10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6/4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Make-up &amp; Review session for Final Exam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ED589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Make-up &amp; Review session for Final Exam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D9D9D9"/>
              </w:rPr>
              <w:t>Week 11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5894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6/11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2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Final Exam: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10-16</w:t>
            </w:r>
          </w:p>
          <w:p w:rsidR="00ED5894" w:rsidRDefault="0066742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6:00pm – 7:50pm BC204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894" w:rsidRDefault="00ED5894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D5894" w:rsidRDefault="00ED5894">
      <w:pPr>
        <w:spacing w:line="240" w:lineRule="auto"/>
      </w:pPr>
    </w:p>
    <w:p w:rsidR="00ED5894" w:rsidRDefault="00ED5894"/>
    <w:p w:rsidR="00ED5894" w:rsidRDefault="00ED5894"/>
    <w:sectPr w:rsidR="00ED589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C8E"/>
    <w:multiLevelType w:val="multilevel"/>
    <w:tmpl w:val="EC52AC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2D024D"/>
    <w:multiLevelType w:val="multilevel"/>
    <w:tmpl w:val="F22AD6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F029AC"/>
    <w:multiLevelType w:val="multilevel"/>
    <w:tmpl w:val="AD8EC66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894"/>
    <w:rsid w:val="00667422"/>
    <w:rsid w:val="00ED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1CC117-1749-4B72-AA28-F6694F30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nbenton.edu/files/dmfile/STUDENT_RIGHTS_Handbook_Fall_2010_with_VOID_Statement___Replaced_Wording_OK_9_21_101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nbenton.edu/cfar" TargetMode="External"/><Relationship Id="rId5" Type="http://schemas.openxmlformats.org/officeDocument/2006/relationships/hyperlink" Target="mailto:finerc@linnbenton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7630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Linn-Benton Communtiy College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Aleta Fortier</dc:creator>
  <cp:lastModifiedBy>Aleta K. Fortier</cp:lastModifiedBy>
  <cp:revision>2</cp:revision>
  <dcterms:created xsi:type="dcterms:W3CDTF">2019-04-25T15:53:00Z</dcterms:created>
  <dcterms:modified xsi:type="dcterms:W3CDTF">2019-04-25T15:53:00Z</dcterms:modified>
</cp:coreProperties>
</file>