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aleway" w:cs="Raleway" w:eastAsia="Raleway" w:hAnsi="Raleway"/>
          <w:color w:val="666666"/>
        </w:rPr>
      </w:pPr>
      <w:r w:rsidDel="00000000" w:rsidR="00000000" w:rsidRPr="00000000">
        <w:rPr>
          <w:rFonts w:ascii="Raleway" w:cs="Raleway" w:eastAsia="Raleway" w:hAnsi="Raleway"/>
          <w:color w:val="666666"/>
          <w:rtl w:val="0"/>
        </w:rPr>
        <w:t xml:space="preserve">WR 121 &amp; 115  ALP // INTRO TO COLLEGE WRITING &amp; ENGLISH COMPOSITION</w:t>
      </w:r>
    </w:p>
    <w:p w:rsidR="00000000" w:rsidDel="00000000" w:rsidP="00000000" w:rsidRDefault="00000000" w:rsidRPr="00000000" w14:paraId="00000002">
      <w:pPr>
        <w:pStyle w:val="Subtitle"/>
        <w:spacing w:after="0" w:lineRule="auto"/>
        <w:rPr/>
      </w:pPr>
      <w:r w:rsidDel="00000000" w:rsidR="00000000" w:rsidRPr="00000000">
        <w:rPr>
          <w:rFonts w:ascii="Helvetica Neue" w:cs="Helvetica Neue" w:eastAsia="Helvetica Neue" w:hAnsi="Helvetica Neue"/>
          <w:rtl w:val="0"/>
        </w:rPr>
        <w:t xml:space="preserve">Winter 2020</w:t>
      </w:r>
      <w:r w:rsidDel="00000000" w:rsidR="00000000" w:rsidRPr="00000000">
        <w:rPr>
          <w:rFonts w:ascii="Helvetica Neue" w:cs="Helvetica Neue" w:eastAsia="Helvetica Neue" w:hAnsi="Helvetica Neue"/>
          <w:rtl w:val="0"/>
        </w:rPr>
        <w:t xml:space="preserve"> Te</w:t>
      </w:r>
      <w:r w:rsidDel="00000000" w:rsidR="00000000" w:rsidRPr="00000000">
        <w:rPr>
          <w:rtl w:val="0"/>
        </w:rPr>
        <w:t xml:space="preserve">rm</w:t>
      </w:r>
    </w:p>
    <w:p w:rsidR="00000000" w:rsidDel="00000000" w:rsidP="00000000" w:rsidRDefault="00000000" w:rsidRPr="00000000" w14:paraId="00000003">
      <w:pPr>
        <w:rPr/>
      </w:pPr>
      <w:r w:rsidDel="00000000" w:rsidR="00000000" w:rsidRPr="00000000">
        <w:rPr>
          <w:rtl w:val="0"/>
        </w:rPr>
      </w:r>
    </w:p>
    <w:tbl>
      <w:tblPr>
        <w:tblStyle w:val="Table1"/>
        <w:tblW w:w="1023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20"/>
      </w:tblPr>
      <w:tblGrid>
        <w:gridCol w:w="5277"/>
        <w:gridCol w:w="4953"/>
        <w:tblGridChange w:id="0">
          <w:tblGrid>
            <w:gridCol w:w="5277"/>
            <w:gridCol w:w="4953"/>
          </w:tblGrid>
        </w:tblGridChange>
      </w:tblGrid>
      <w:tr>
        <w:trPr>
          <w:trHeight w:val="80" w:hRule="atLeast"/>
        </w:trPr>
        <w:tc>
          <w:tcPr/>
          <w:p w:rsidR="00000000" w:rsidDel="00000000" w:rsidP="00000000" w:rsidRDefault="00000000" w:rsidRPr="00000000" w14:paraId="00000004">
            <w:pPr>
              <w:spacing w:after="0" w:before="0"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Instructor &amp; Email</w:t>
            </w:r>
          </w:p>
        </w:tc>
        <w:tc>
          <w:tcPr/>
          <w:p w:rsidR="00000000" w:rsidDel="00000000" w:rsidP="00000000" w:rsidRDefault="00000000" w:rsidRPr="00000000" w14:paraId="00000005">
            <w:pPr>
              <w:spacing w:after="0" w:before="0"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Office Location &amp; Hours</w:t>
            </w:r>
          </w:p>
        </w:tc>
      </w:tr>
      <w:tr>
        <w:trPr>
          <w:trHeight w:val="300" w:hRule="atLeast"/>
        </w:trPr>
        <w:tc>
          <w:tcPr/>
          <w:p w:rsidR="00000000" w:rsidDel="00000000" w:rsidP="00000000" w:rsidRDefault="00000000" w:rsidRPr="00000000" w14:paraId="00000006">
            <w:pPr>
              <w:spacing w:after="0" w:before="0" w:lineRule="auto"/>
              <w:rPr>
                <w:rFonts w:ascii="Helvetica Neue" w:cs="Helvetica Neue" w:eastAsia="Helvetica Neue" w:hAnsi="Helvetica Neue"/>
                <w:b w:val="0"/>
                <w:color w:val="262626"/>
              </w:rPr>
            </w:pPr>
            <w:r w:rsidDel="00000000" w:rsidR="00000000" w:rsidRPr="00000000">
              <w:rPr>
                <w:rFonts w:ascii="Helvetica Neue" w:cs="Helvetica Neue" w:eastAsia="Helvetica Neue" w:hAnsi="Helvetica Neue"/>
                <w:b w:val="0"/>
                <w:color w:val="262626"/>
                <w:rtl w:val="0"/>
              </w:rPr>
              <w:t xml:space="preserve">Colleen B. Lawrence</w:t>
            </w:r>
          </w:p>
          <w:p w:rsidR="00000000" w:rsidDel="00000000" w:rsidP="00000000" w:rsidRDefault="00000000" w:rsidRPr="00000000" w14:paraId="00000007">
            <w:pPr>
              <w:spacing w:after="0" w:before="0" w:lineRule="auto"/>
              <w:rPr>
                <w:rFonts w:ascii="Helvetica Neue" w:cs="Helvetica Neue" w:eastAsia="Helvetica Neue" w:hAnsi="Helvetica Neue"/>
                <w:b w:val="0"/>
                <w:color w:val="262626"/>
              </w:rPr>
            </w:pPr>
            <w:hyperlink r:id="rId6">
              <w:r w:rsidDel="00000000" w:rsidR="00000000" w:rsidRPr="00000000">
                <w:rPr>
                  <w:rFonts w:ascii="Helvetica Neue" w:cs="Helvetica Neue" w:eastAsia="Helvetica Neue" w:hAnsi="Helvetica Neue"/>
                  <w:b w:val="0"/>
                  <w:color w:val="1155cc"/>
                  <w:u w:val="single"/>
                  <w:rtl w:val="0"/>
                </w:rPr>
                <w:t xml:space="preserve">lawrenc@linnbenton.edu</w:t>
              </w:r>
            </w:hyperlink>
            <w:r w:rsidDel="00000000" w:rsidR="00000000" w:rsidRPr="00000000">
              <w:rPr>
                <w:rtl w:val="0"/>
              </w:rPr>
            </w:r>
          </w:p>
        </w:tc>
        <w:tc>
          <w:tcPr/>
          <w:p w:rsidR="00000000" w:rsidDel="00000000" w:rsidP="00000000" w:rsidRDefault="00000000" w:rsidRPr="00000000" w14:paraId="00000008">
            <w:pPr>
              <w:spacing w:after="0" w:before="0" w:lineRule="auto"/>
              <w:rPr>
                <w:rFonts w:ascii="Helvetica Neue" w:cs="Helvetica Neue" w:eastAsia="Helvetica Neue" w:hAnsi="Helvetica Neue"/>
                <w:b w:val="0"/>
                <w:color w:val="404040"/>
              </w:rPr>
            </w:pPr>
            <w:r w:rsidDel="00000000" w:rsidR="00000000" w:rsidRPr="00000000">
              <w:rPr>
                <w:rFonts w:ascii="Helvetica Neue" w:cs="Helvetica Neue" w:eastAsia="Helvetica Neue" w:hAnsi="Helvetica Neue"/>
                <w:b w:val="0"/>
                <w:color w:val="404040"/>
                <w:rtl w:val="0"/>
              </w:rPr>
              <w:t xml:space="preserve">Main campus: RCH 203, R 1 - 2:30 PM</w:t>
            </w:r>
          </w:p>
          <w:p w:rsidR="00000000" w:rsidDel="00000000" w:rsidP="00000000" w:rsidRDefault="00000000" w:rsidRPr="00000000" w14:paraId="00000009">
            <w:pPr>
              <w:spacing w:after="0" w:before="0" w:lineRule="auto"/>
              <w:rPr>
                <w:rFonts w:ascii="Helvetica Neue" w:cs="Helvetica Neue" w:eastAsia="Helvetica Neue" w:hAnsi="Helvetica Neue"/>
                <w:b w:val="0"/>
                <w:color w:val="404040"/>
              </w:rPr>
            </w:pPr>
            <w:r w:rsidDel="00000000" w:rsidR="00000000" w:rsidRPr="00000000">
              <w:rPr>
                <w:rFonts w:ascii="Helvetica Neue" w:cs="Helvetica Neue" w:eastAsia="Helvetica Neue" w:hAnsi="Helvetica Neue"/>
                <w:b w:val="0"/>
                <w:color w:val="404040"/>
                <w:rtl w:val="0"/>
              </w:rPr>
              <w:t xml:space="preserve">Benton Center: BC 123, MW 9:30 - 10:30 AM</w:t>
            </w:r>
          </w:p>
        </w:tc>
      </w:tr>
    </w:tbl>
    <w:p w:rsidR="00000000" w:rsidDel="00000000" w:rsidP="00000000" w:rsidRDefault="00000000" w:rsidRPr="00000000" w14:paraId="0000000A">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Information</w:t>
      </w:r>
    </w:p>
    <w:p w:rsidR="00000000" w:rsidDel="00000000" w:rsidP="00000000" w:rsidRDefault="00000000" w:rsidRPr="00000000" w14:paraId="0000000B">
      <w:pPr>
        <w:pStyle w:val="Heading2"/>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Description</w:t>
      </w:r>
    </w:p>
    <w:p w:rsidR="00000000" w:rsidDel="00000000" w:rsidP="00000000" w:rsidRDefault="00000000" w:rsidRPr="00000000" w14:paraId="0000000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Introduces college-level critical inquiry in academic reading and writing. Students critically read, summarize and respond in paragraph format. Students develop expository essay writing skills, review conventions, and use individual and collaborative writing processes.</w:t>
      </w:r>
    </w:p>
    <w:p w:rsidR="00000000" w:rsidDel="00000000" w:rsidP="00000000" w:rsidRDefault="00000000" w:rsidRPr="00000000" w14:paraId="0000000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E">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Prerequisite: Placement by CPT or successful completion of WR 95.</w:t>
      </w:r>
    </w:p>
    <w:p w:rsidR="00000000" w:rsidDel="00000000" w:rsidP="00000000" w:rsidRDefault="00000000" w:rsidRPr="00000000" w14:paraId="0000000F">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0">
      <w:pPr>
        <w:pStyle w:val="Heading2"/>
        <w:rPr>
          <w:color w:val="666666"/>
        </w:rPr>
      </w:pPr>
      <w:r w:rsidDel="00000000" w:rsidR="00000000" w:rsidRPr="00000000">
        <w:rPr>
          <w:rFonts w:ascii="Helvetica Neue" w:cs="Helvetica Neue" w:eastAsia="Helvetica Neue" w:hAnsi="Helvetica Neue"/>
          <w:color w:val="666666"/>
          <w:rtl w:val="0"/>
        </w:rPr>
        <w:t xml:space="preserve">Learning Outcomes</w:t>
      </w:r>
      <w:r w:rsidDel="00000000" w:rsidR="00000000" w:rsidRPr="00000000">
        <w:rPr>
          <w:rtl w:val="0"/>
        </w:rPr>
      </w:r>
    </w:p>
    <w:tbl>
      <w:tblPr>
        <w:tblStyle w:val="Table2"/>
        <w:tblW w:w="1021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380"/>
        <w:gridCol w:w="255"/>
        <w:gridCol w:w="255"/>
        <w:gridCol w:w="2325"/>
        <w:tblGridChange w:id="0">
          <w:tblGrid>
            <w:gridCol w:w="7380"/>
            <w:gridCol w:w="255"/>
            <w:gridCol w:w="255"/>
            <w:gridCol w:w="23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numPr>
                <w:ilvl w:val="0"/>
                <w:numId w:val="3"/>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Write thoughtful, clear, and focused paragraphs and essays for a variety of purposes.</w:t>
            </w:r>
          </w:p>
          <w:p w:rsidR="00000000" w:rsidDel="00000000" w:rsidP="00000000" w:rsidRDefault="00000000" w:rsidRPr="00000000" w14:paraId="00000012">
            <w:pPr>
              <w:numPr>
                <w:ilvl w:val="0"/>
                <w:numId w:val="3"/>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Illustrate critical reading by clearly summarizing, paraphrasing, and directly quoting.</w:t>
            </w:r>
          </w:p>
          <w:p w:rsidR="00000000" w:rsidDel="00000000" w:rsidP="00000000" w:rsidRDefault="00000000" w:rsidRPr="00000000" w14:paraId="00000013">
            <w:pPr>
              <w:numPr>
                <w:ilvl w:val="0"/>
                <w:numId w:val="3"/>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Distinguish your ideas from others’ ideas.</w:t>
            </w:r>
          </w:p>
          <w:p w:rsidR="00000000" w:rsidDel="00000000" w:rsidP="00000000" w:rsidRDefault="00000000" w:rsidRPr="00000000" w14:paraId="00000014">
            <w:pPr>
              <w:numPr>
                <w:ilvl w:val="0"/>
                <w:numId w:val="3"/>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Focus a main point and develop this main point clearly and logically using examples and illustrations in a well-organized essay.</w:t>
            </w:r>
          </w:p>
          <w:p w:rsidR="00000000" w:rsidDel="00000000" w:rsidP="00000000" w:rsidRDefault="00000000" w:rsidRPr="00000000" w14:paraId="00000015">
            <w:pPr>
              <w:numPr>
                <w:ilvl w:val="0"/>
                <w:numId w:val="3"/>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Revise writing using standard college editing and proofreading conventions (grammar, syntax, spelling, punctuation).</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Style w:val="Heading2"/>
              <w:rPr>
                <w:rFonts w:ascii="Helvetica Neue" w:cs="Helvetica Neue" w:eastAsia="Helvetica Neue" w:hAnsi="Helvetica Neue"/>
                <w:color w:val="666666"/>
                <w:sz w:val="24"/>
                <w:szCs w:val="24"/>
              </w:rPr>
            </w:pPr>
            <w:bookmarkStart w:colFirst="0" w:colLast="0" w:name="_gur7a08uqaj4" w:id="0"/>
            <w:bookmarkEnd w:id="0"/>
            <w:r w:rsidDel="00000000" w:rsidR="00000000" w:rsidRPr="00000000">
              <w:rPr>
                <w:rFonts w:ascii="Helvetica Neue" w:cs="Helvetica Neue" w:eastAsia="Helvetica Neue" w:hAnsi="Helvetica Neue"/>
                <w:color w:val="666666"/>
                <w:rtl w:val="0"/>
              </w:rPr>
              <w:t xml:space="preserve">Grading Scale</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 = 900 - 1000</w:t>
            </w:r>
          </w:p>
          <w:p w:rsidR="00000000" w:rsidDel="00000000" w:rsidP="00000000" w:rsidRDefault="00000000" w:rsidRPr="00000000" w14:paraId="0000001B">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B = 800 - 899</w:t>
            </w:r>
          </w:p>
          <w:p w:rsidR="00000000" w:rsidDel="00000000" w:rsidP="00000000" w:rsidRDefault="00000000" w:rsidRPr="00000000" w14:paraId="0000001C">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 = 700 - 799</w:t>
            </w:r>
          </w:p>
          <w:p w:rsidR="00000000" w:rsidDel="00000000" w:rsidP="00000000" w:rsidRDefault="00000000" w:rsidRPr="00000000" w14:paraId="0000001D">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 = 600 - 699</w:t>
            </w:r>
          </w:p>
          <w:p w:rsidR="00000000" w:rsidDel="00000000" w:rsidP="00000000" w:rsidRDefault="00000000" w:rsidRPr="00000000" w14:paraId="0000001E">
            <w:pPr>
              <w:widowControl w:val="0"/>
              <w:spacing w:after="0" w:line="600" w:lineRule="auto"/>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 = 599 and below</w:t>
            </w:r>
            <w:r w:rsidDel="00000000" w:rsidR="00000000" w:rsidRPr="00000000">
              <w:rPr>
                <w:rtl w:val="0"/>
              </w:rPr>
            </w:r>
          </w:p>
        </w:tc>
      </w:tr>
    </w:tbl>
    <w:p w:rsidR="00000000" w:rsidDel="00000000" w:rsidP="00000000" w:rsidRDefault="00000000" w:rsidRPr="00000000" w14:paraId="0000001F">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Course Materials</w:t>
      </w:r>
    </w:p>
    <w:p w:rsidR="00000000" w:rsidDel="00000000" w:rsidP="00000000" w:rsidRDefault="00000000" w:rsidRPr="00000000" w14:paraId="00000020">
      <w:pPr>
        <w:pStyle w:val="Heading2"/>
        <w:rPr>
          <w:rFonts w:ascii="Helvetica Neue" w:cs="Helvetica Neue" w:eastAsia="Helvetica Neue" w:hAnsi="Helvetica Neue"/>
          <w:b w:val="0"/>
          <w:i w:val="1"/>
          <w:color w:val="1155cc"/>
        </w:rPr>
      </w:pPr>
      <w:bookmarkStart w:colFirst="0" w:colLast="0" w:name="_unpz88y7gj81" w:id="1"/>
      <w:bookmarkEnd w:id="1"/>
      <w:r w:rsidDel="00000000" w:rsidR="00000000" w:rsidRPr="00000000">
        <w:rPr>
          <w:rFonts w:ascii="Helvetica Neue" w:cs="Helvetica Neue" w:eastAsia="Helvetica Neue" w:hAnsi="Helvetica Neue"/>
          <w:color w:val="666666"/>
          <w:rtl w:val="0"/>
        </w:rPr>
        <w:t xml:space="preserve">Required Text </w:t>
      </w:r>
      <w:r w:rsidDel="00000000" w:rsidR="00000000" w:rsidRPr="00000000">
        <w:rPr>
          <w:rFonts w:ascii="Helvetica Neue" w:cs="Helvetica Neue" w:eastAsia="Helvetica Neue" w:hAnsi="Helvetica Neue"/>
          <w:b w:val="0"/>
          <w:i w:val="1"/>
          <w:color w:val="000000"/>
          <w:rtl w:val="0"/>
        </w:rPr>
        <w:t xml:space="preserve">(2 copies on 2-hour reserve at the main campus LBCC library)</w:t>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b w:val="1"/>
          <w:i w:val="1"/>
          <w:color w:val="262626"/>
          <w:rtl w:val="0"/>
        </w:rPr>
        <w:t xml:space="preserve">They Say / I Say</w:t>
      </w:r>
      <w:r w:rsidDel="00000000" w:rsidR="00000000" w:rsidRPr="00000000">
        <w:rPr>
          <w:rFonts w:ascii="Helvetica Neue" w:cs="Helvetica Neue" w:eastAsia="Helvetica Neue" w:hAnsi="Helvetica Neue"/>
          <w:rtl w:val="0"/>
        </w:rPr>
        <w:t xml:space="preserve"> 3rd or 4th Edition, W.W. Norton &amp; Company (same as WR 121; you do not need to buy a separate textbook)</w:t>
      </w:r>
      <w:r w:rsidDel="00000000" w:rsidR="00000000" w:rsidRPr="00000000">
        <w:rPr>
          <w:rtl w:val="0"/>
        </w:rPr>
      </w:r>
    </w:p>
    <w:p w:rsidR="00000000" w:rsidDel="00000000" w:rsidP="00000000" w:rsidRDefault="00000000" w:rsidRPr="00000000" w14:paraId="00000022">
      <w:pPr>
        <w:pStyle w:val="Heading2"/>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Required Materials</w:t>
      </w:r>
    </w:p>
    <w:p w:rsidR="00000000" w:rsidDel="00000000" w:rsidP="00000000" w:rsidRDefault="00000000" w:rsidRPr="00000000" w14:paraId="00000023">
      <w:pPr>
        <w:numPr>
          <w:ilvl w:val="0"/>
          <w:numId w:val="1"/>
        </w:numPr>
        <w:spacing w:after="0" w:lineRule="auto"/>
        <w:ind w:left="720" w:hanging="360"/>
        <w:rPr>
          <w:rFonts w:ascii="Arial" w:cs="Arial" w:eastAsia="Arial" w:hAnsi="Arial"/>
          <w:color w:val="000000"/>
        </w:rPr>
      </w:pPr>
      <w:r w:rsidDel="00000000" w:rsidR="00000000" w:rsidRPr="00000000">
        <w:rPr>
          <w:rFonts w:ascii="Helvetica Neue" w:cs="Helvetica Neue" w:eastAsia="Helvetica Neue" w:hAnsi="Helvetica Neue"/>
          <w:color w:val="000000"/>
          <w:rtl w:val="0"/>
        </w:rPr>
        <w:t xml:space="preserve">Notebook for note-taking, freewriting, and writing assignments</w:t>
      </w:r>
    </w:p>
    <w:p w:rsidR="00000000" w:rsidDel="00000000" w:rsidP="00000000" w:rsidRDefault="00000000" w:rsidRPr="00000000" w14:paraId="00000024">
      <w:pPr>
        <w:numPr>
          <w:ilvl w:val="0"/>
          <w:numId w:val="2"/>
        </w:numPr>
        <w:spacing w:after="0" w:lineRule="auto"/>
        <w:ind w:left="720" w:hanging="360"/>
        <w:rPr>
          <w:rFonts w:ascii="Arial" w:cs="Arial" w:eastAsia="Arial" w:hAnsi="Arial"/>
          <w:b w:val="0"/>
          <w:color w:val="000000"/>
        </w:rPr>
      </w:pPr>
      <w:r w:rsidDel="00000000" w:rsidR="00000000" w:rsidRPr="00000000">
        <w:rPr>
          <w:rFonts w:ascii="Helvetica Neue" w:cs="Helvetica Neue" w:eastAsia="Helvetica Neue" w:hAnsi="Helvetica Neue"/>
          <w:color w:val="000000"/>
          <w:rtl w:val="0"/>
        </w:rPr>
        <w:t xml:space="preserve">Access to the internet (for Google Drive, LBCC Gmail, assignment submission, grades, etc.)</w:t>
      </w:r>
    </w:p>
    <w:tbl>
      <w:tblPr>
        <w:tblStyle w:val="Table3"/>
        <w:tblW w:w="1038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35"/>
        <w:gridCol w:w="5205"/>
        <w:gridCol w:w="4440"/>
        <w:tblGridChange w:id="0">
          <w:tblGrid>
            <w:gridCol w:w="735"/>
            <w:gridCol w:w="5205"/>
            <w:gridCol w:w="4440"/>
          </w:tblGrid>
        </w:tblGridChange>
      </w:tblGrid>
      <w:tr>
        <w:trPr>
          <w:trHeight w:val="42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6">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7">
            <w:pPr>
              <w:spacing w:after="0"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b w:val="1"/>
                <w:rtl w:val="0"/>
              </w:rPr>
              <w:t xml:space="preserve">Course Requirements</w:t>
            </w:r>
            <w:r w:rsidDel="00000000" w:rsidR="00000000" w:rsidRPr="00000000">
              <w:rPr>
                <w:rtl w:val="0"/>
              </w:rPr>
            </w:r>
          </w:p>
        </w:tc>
        <w:tc>
          <w:tcPr>
            <w:vMerge w:val="restart"/>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A">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B">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C">
            <w:pPr>
              <w:spacing w:after="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color w:val="000000"/>
                <w:rtl w:val="0"/>
              </w:rPr>
              <w:t xml:space="preserve">In a writing class, each assignment does not automatically begin with full scores that are then docked as the teacher finds things that are wrong or missing. Rather, each assignment begins at zero; each point awarded is earned.</w:t>
            </w:r>
            <w:r w:rsidDel="00000000" w:rsidR="00000000" w:rsidRPr="00000000">
              <w:rPr>
                <w:rFonts w:ascii="Helvetica Neue" w:cs="Helvetica Neue" w:eastAsia="Helvetica Neue" w:hAnsi="Helvetica Neue"/>
                <w:b w:val="1"/>
                <w:color w:val="000000"/>
                <w:rtl w:val="0"/>
              </w:rPr>
              <w:t xml:space="preserve"> </w:t>
            </w:r>
          </w:p>
          <w:p w:rsidR="00000000" w:rsidDel="00000000" w:rsidP="00000000" w:rsidRDefault="00000000" w:rsidRPr="00000000" w14:paraId="0000002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E">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Overall grades are viewable at any time in </w:t>
            </w:r>
            <w:hyperlink r:id="rId7">
              <w:r w:rsidDel="00000000" w:rsidR="00000000" w:rsidRPr="00000000">
                <w:rPr>
                  <w:rFonts w:ascii="Helvetica Neue" w:cs="Helvetica Neue" w:eastAsia="Helvetica Neue" w:hAnsi="Helvetica Neue"/>
                  <w:color w:val="1155cc"/>
                  <w:u w:val="single"/>
                  <w:rtl w:val="0"/>
                </w:rPr>
                <w:t xml:space="preserve">Moodle</w:t>
              </w:r>
            </w:hyperlink>
            <w:r w:rsidDel="00000000" w:rsidR="00000000" w:rsidRPr="00000000">
              <w:rPr>
                <w:rFonts w:ascii="Helvetica Neue" w:cs="Helvetica Neue" w:eastAsia="Helvetica Neue" w:hAnsi="Helvetica Neue"/>
                <w:color w:val="000000"/>
                <w:rtl w:val="0"/>
              </w:rPr>
              <w:t xml:space="preserve">, and points are distributed according to the breakdown on the left.</w:t>
            </w:r>
          </w:p>
          <w:p w:rsidR="00000000" w:rsidDel="00000000" w:rsidP="00000000" w:rsidRDefault="00000000" w:rsidRPr="00000000" w14:paraId="0000002F">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0">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Assignment directions, evaluation guidelines, and any associated resources will always be housed in </w:t>
            </w:r>
            <w:r w:rsidDel="00000000" w:rsidR="00000000" w:rsidRPr="00000000">
              <w:rPr>
                <w:rFonts w:ascii="Helvetica Neue" w:cs="Helvetica Neue" w:eastAsia="Helvetica Neue" w:hAnsi="Helvetica Neue"/>
                <w:color w:val="000000"/>
                <w:rtl w:val="0"/>
              </w:rPr>
              <w:t xml:space="preserve">Google Drive</w:t>
            </w:r>
            <w:r w:rsidDel="00000000" w:rsidR="00000000" w:rsidRPr="00000000">
              <w:rPr>
                <w:rFonts w:ascii="Helvetica Neue" w:cs="Helvetica Neue" w:eastAsia="Helvetica Neue" w:hAnsi="Helvetica Neue"/>
                <w:color w:val="000000"/>
                <w:rtl w:val="0"/>
              </w:rPr>
              <w:t xml:space="preserve"> and linked in this syllabus.</w:t>
            </w:r>
          </w:p>
          <w:p w:rsidR="00000000" w:rsidDel="00000000" w:rsidP="00000000" w:rsidRDefault="00000000" w:rsidRPr="00000000" w14:paraId="00000031">
            <w:pPr>
              <w:spacing w:after="0" w:lineRule="auto"/>
              <w:rPr>
                <w:rFonts w:ascii="Helvetica Neue" w:cs="Helvetica Neue" w:eastAsia="Helvetica Neue" w:hAnsi="Helvetica Neue"/>
                <w:color w:val="000000"/>
              </w:rPr>
            </w:pPr>
            <w:r w:rsidDel="00000000" w:rsidR="00000000" w:rsidRPr="00000000">
              <w:rPr>
                <w:rtl w:val="0"/>
              </w:rPr>
            </w:r>
          </w:p>
        </w:tc>
      </w:tr>
      <w:tr>
        <w:trPr>
          <w:trHeight w:val="48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Style w:val="Heading2"/>
              <w:rPr>
                <w:rFonts w:ascii="Helvetica Neue" w:cs="Helvetica Neue" w:eastAsia="Helvetica Neue" w:hAnsi="Helvetica Neue"/>
                <w:color w:val="666666"/>
              </w:rPr>
            </w:pPr>
            <w:bookmarkStart w:colFirst="0" w:colLast="0" w:name="_ttsjr88i4krd" w:id="2"/>
            <w:bookmarkEnd w:id="2"/>
            <w:r w:rsidDel="00000000" w:rsidR="00000000" w:rsidRPr="00000000">
              <w:rPr>
                <w:rFonts w:ascii="Helvetica Neue" w:cs="Helvetica Neue" w:eastAsia="Helvetica Neue" w:hAnsi="Helvetica Neue"/>
                <w:color w:val="666666"/>
                <w:rtl w:val="0"/>
              </w:rPr>
              <w:t xml:space="preserve">Assignments</w:t>
            </w:r>
            <w:r w:rsidDel="00000000" w:rsidR="00000000" w:rsidRPr="00000000">
              <w:rPr>
                <w:rFonts w:ascii="Helvetica Neue" w:cs="Helvetica Neue" w:eastAsia="Helvetica Neue" w:hAnsi="Helvetica Neue"/>
                <w:color w:val="666666"/>
                <w:rtl w:val="0"/>
              </w:rPr>
              <w:t xml:space="preserve"> </w:t>
              <w:tab/>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150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   Summary/Responses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250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   Draft Workshops &amp; In-Class Assignments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150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   Believer/Doubter Game Presentations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100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   Participation</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  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Instructor Conference</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60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300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   Final Exam</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285" w:firstLine="0"/>
              <w:jc w:val="left"/>
              <w:rPr>
                <w:rFonts w:ascii="Helvetica Neue" w:cs="Helvetica Neue" w:eastAsia="Helvetica Neue" w:hAnsi="Helvetica Neue"/>
                <w:b w:val="1"/>
                <w:i w:val="1"/>
                <w:color w:val="000000"/>
                <w:sz w:val="20"/>
                <w:szCs w:val="20"/>
              </w:rPr>
            </w:pPr>
            <w:r w:rsidDel="00000000" w:rsidR="00000000" w:rsidRPr="00000000">
              <w:rPr>
                <w:rFonts w:ascii="Helvetica Neue" w:cs="Helvetica Neue" w:eastAsia="Helvetica Neue" w:hAnsi="Helvetica Neue"/>
                <w:i w:val="1"/>
                <w:color w:val="000000"/>
                <w:sz w:val="20"/>
                <w:szCs w:val="20"/>
                <w:rtl w:val="0"/>
              </w:rPr>
              <w:t xml:space="preserve">Note: your final exam counts towards your final grade in WR 115 </w:t>
            </w:r>
            <w:r w:rsidDel="00000000" w:rsidR="00000000" w:rsidRPr="00000000">
              <w:rPr>
                <w:rFonts w:ascii="Helvetica Neue" w:cs="Helvetica Neue" w:eastAsia="Helvetica Neue" w:hAnsi="Helvetica Neue"/>
                <w:i w:val="1"/>
                <w:color w:val="000000"/>
                <w:sz w:val="20"/>
                <w:szCs w:val="20"/>
                <w:u w:val="single"/>
                <w:rtl w:val="0"/>
              </w:rPr>
              <w:t xml:space="preserve">AND</w:t>
            </w:r>
            <w:r w:rsidDel="00000000" w:rsidR="00000000" w:rsidRPr="00000000">
              <w:rPr>
                <w:rFonts w:ascii="Helvetica Neue" w:cs="Helvetica Neue" w:eastAsia="Helvetica Neue" w:hAnsi="Helvetica Neue"/>
                <w:i w:val="1"/>
                <w:color w:val="000000"/>
                <w:sz w:val="20"/>
                <w:szCs w:val="20"/>
                <w:rtl w:val="0"/>
              </w:rPr>
              <w:t xml:space="preserve"> WR 121. You will not be taking two separate exams.</w:t>
            </w:r>
            <w:r w:rsidDel="00000000" w:rsidR="00000000" w:rsidRPr="00000000">
              <w:rPr>
                <w:rtl w:val="0"/>
              </w:rPr>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14:paraId="00000049">
      <w:pPr>
        <w:pStyle w:val="Heading1"/>
        <w:spacing w:after="0" w:before="0" w:lineRule="auto"/>
        <w:rPr>
          <w:rFonts w:ascii="Helvetica Neue" w:cs="Helvetica Neue" w:eastAsia="Helvetica Neue" w:hAnsi="Helvetica Neue"/>
        </w:rPr>
      </w:pPr>
      <w:bookmarkStart w:colFirst="0" w:colLast="0" w:name="_vnvvkpgfmroe" w:id="3"/>
      <w:bookmarkEnd w:id="3"/>
      <w:r w:rsidDel="00000000" w:rsidR="00000000" w:rsidRPr="00000000">
        <w:rPr>
          <w:rtl w:val="0"/>
        </w:rPr>
      </w:r>
    </w:p>
    <w:p w:rsidR="00000000" w:rsidDel="00000000" w:rsidP="00000000" w:rsidRDefault="00000000" w:rsidRPr="00000000" w14:paraId="0000004A">
      <w:pPr>
        <w:pStyle w:val="Heading1"/>
        <w:spacing w:after="0" w:before="0" w:lineRule="auto"/>
        <w:rPr>
          <w:rFonts w:ascii="Helvetica Neue" w:cs="Helvetica Neue" w:eastAsia="Helvetica Neue" w:hAnsi="Helvetica Neue"/>
          <w:color w:val="000000"/>
          <w:u w:val="single"/>
        </w:rPr>
      </w:pPr>
      <w:bookmarkStart w:colFirst="0" w:colLast="0" w:name="_u5y4jmjme5uz" w:id="4"/>
      <w:bookmarkEnd w:id="4"/>
      <w:r w:rsidDel="00000000" w:rsidR="00000000" w:rsidRPr="00000000">
        <w:rPr>
          <w:rFonts w:ascii="Helvetica Neue" w:cs="Helvetica Neue" w:eastAsia="Helvetica Neue" w:hAnsi="Helvetica Neue"/>
          <w:color w:val="000000"/>
          <w:rtl w:val="0"/>
        </w:rPr>
        <w:t xml:space="preserve">Course Policies </w:t>
      </w:r>
      <w:r w:rsidDel="00000000" w:rsidR="00000000" w:rsidRPr="00000000">
        <w:rPr>
          <w:rFonts w:ascii="Helvetica Neue" w:cs="Helvetica Neue" w:eastAsia="Helvetica Neue" w:hAnsi="Helvetica Neue"/>
          <w:color w:val="000000"/>
          <w:u w:val="single"/>
          <w:rtl w:val="0"/>
        </w:rPr>
        <w:t xml:space="preserve">Specific to ALP</w:t>
      </w:r>
    </w:p>
    <w:p w:rsidR="00000000" w:rsidDel="00000000" w:rsidP="00000000" w:rsidRDefault="00000000" w:rsidRPr="00000000" w14:paraId="0000004B">
      <w:pPr>
        <w:spacing w:after="0" w:before="20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General class expectations are available in the WR 121 syllabus. Below is a breakdown of expectations for ALP-specific content.</w:t>
      </w:r>
    </w:p>
    <w:p w:rsidR="00000000" w:rsidDel="00000000" w:rsidP="00000000" w:rsidRDefault="00000000" w:rsidRPr="00000000" w14:paraId="0000004C">
      <w:pPr>
        <w:rPr>
          <w:color w:val="000000"/>
        </w:rPr>
      </w:pPr>
      <w:r w:rsidDel="00000000" w:rsidR="00000000" w:rsidRPr="00000000">
        <w:rPr>
          <w:rtl w:val="0"/>
        </w:rPr>
      </w:r>
    </w:p>
    <w:p w:rsidR="00000000" w:rsidDel="00000000" w:rsidP="00000000" w:rsidRDefault="00000000" w:rsidRPr="00000000" w14:paraId="0000004D">
      <w:pPr>
        <w:pStyle w:val="Heading2"/>
        <w:spacing w:after="0" w:before="0" w:lineRule="auto"/>
        <w:rPr>
          <w:color w:val="666666"/>
        </w:rPr>
      </w:pPr>
      <w:bookmarkStart w:colFirst="0" w:colLast="0" w:name="_rtd1s08qeeyb" w:id="5"/>
      <w:bookmarkEnd w:id="5"/>
      <w:r w:rsidDel="00000000" w:rsidR="00000000" w:rsidRPr="00000000">
        <w:rPr>
          <w:color w:val="666666"/>
          <w:rtl w:val="0"/>
        </w:rPr>
        <w:t xml:space="preserve">Attendance &amp; Participation</w:t>
      </w:r>
    </w:p>
    <w:p w:rsidR="00000000" w:rsidDel="00000000" w:rsidP="00000000" w:rsidRDefault="00000000" w:rsidRPr="00000000" w14:paraId="0000004E">
      <w:pPr>
        <w:spacing w:after="0" w:lineRule="auto"/>
        <w:rPr>
          <w:rFonts w:ascii="Helvetica Neue" w:cs="Helvetica Neue" w:eastAsia="Helvetica Neue" w:hAnsi="Helvetica Neue"/>
          <w:color w:val="000000"/>
          <w:highlight w:val="yellow"/>
        </w:rPr>
      </w:pPr>
      <w:r w:rsidDel="00000000" w:rsidR="00000000" w:rsidRPr="00000000">
        <w:rPr>
          <w:rFonts w:ascii="Helvetica Neue" w:cs="Helvetica Neue" w:eastAsia="Helvetica Neue" w:hAnsi="Helvetica Neue"/>
          <w:color w:val="000000"/>
          <w:rtl w:val="0"/>
        </w:rPr>
        <w:t xml:space="preserve">I take attendance for both WR 121 and ALP. You are expected to attend both classes both days of the week. If you know you will be missing one or both classes, please contact me. See the WR 121 syllabus for specifics on attendance policy and contacting me.</w:t>
      </w:r>
      <w:r w:rsidDel="00000000" w:rsidR="00000000" w:rsidRPr="00000000">
        <w:rPr>
          <w:rtl w:val="0"/>
        </w:rPr>
      </w:r>
    </w:p>
    <w:p w:rsidR="00000000" w:rsidDel="00000000" w:rsidP="00000000" w:rsidRDefault="00000000" w:rsidRPr="00000000" w14:paraId="0000004F">
      <w:pPr>
        <w:spacing w:after="0" w:before="0" w:lineRule="auto"/>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50">
      <w:pPr>
        <w:spacing w:after="0" w:before="0" w:lineRule="auto"/>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ALP Assignments &amp; Readings</w:t>
      </w:r>
    </w:p>
    <w:p w:rsidR="00000000" w:rsidDel="00000000" w:rsidP="00000000" w:rsidRDefault="00000000" w:rsidRPr="00000000" w14:paraId="00000051">
      <w:pPr>
        <w:spacing w:after="0" w:before="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Because ALP is a separate class from WR 121, you will have additional tasks and assignments due in addition to anything due in WR 121. Please remember this when planning your tasks. The combined workload can be very heavy during some weeks, but keep in mind that you are doing 2 classes worth of work for 6 credits.</w:t>
      </w:r>
    </w:p>
    <w:p w:rsidR="00000000" w:rsidDel="00000000" w:rsidP="00000000" w:rsidRDefault="00000000" w:rsidRPr="00000000" w14:paraId="00000052">
      <w:pPr>
        <w:spacing w:after="0" w:before="0" w:lineRule="auto"/>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53">
      <w:pPr>
        <w:spacing w:after="0" w:before="0" w:lineRule="auto"/>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Instructor Conference</w:t>
      </w:r>
    </w:p>
    <w:p w:rsidR="00000000" w:rsidDel="00000000" w:rsidP="00000000" w:rsidRDefault="00000000" w:rsidRPr="00000000" w14:paraId="00000054">
      <w:pPr>
        <w:spacing w:after="0"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During </w:t>
      </w:r>
      <w:r w:rsidDel="00000000" w:rsidR="00000000" w:rsidRPr="00000000">
        <w:rPr>
          <w:rFonts w:ascii="Helvetica Neue" w:cs="Helvetica Neue" w:eastAsia="Helvetica Neue" w:hAnsi="Helvetica Neue"/>
          <w:color w:val="000000"/>
          <w:rtl w:val="0"/>
        </w:rPr>
        <w:t xml:space="preserve">Week 5</w:t>
      </w:r>
      <w:r w:rsidDel="00000000" w:rsidR="00000000" w:rsidRPr="00000000">
        <w:rPr>
          <w:rFonts w:ascii="Helvetica Neue" w:cs="Helvetica Neue" w:eastAsia="Helvetica Neue" w:hAnsi="Helvetica Neue"/>
          <w:color w:val="000000"/>
          <w:rtl w:val="0"/>
        </w:rPr>
        <w:t xml:space="preserve">, each student will have a 15-minute conference with me to check in on their progress and determine a WR 115 course outcome they’d like to strengthen themselves in. At this time, I will return comments on Essay #1, and may suggest other on-campus sources that will support students in their progress throughout the term. For example, I may refer a student to the</w:t>
      </w:r>
      <w:r w:rsidDel="00000000" w:rsidR="00000000" w:rsidRPr="00000000">
        <w:rPr>
          <w:rFonts w:ascii="Helvetica Neue" w:cs="Helvetica Neue" w:eastAsia="Helvetica Neue" w:hAnsi="Helvetica Neue"/>
          <w:color w:val="000000"/>
          <w:rtl w:val="0"/>
        </w:rPr>
        <w:t xml:space="preserve"> Learning Center’s College Skills Zone in order to complete an appointment on time management or grammar tutoring. More information will be provided in the first week of class. </w:t>
      </w:r>
      <w:r w:rsidDel="00000000" w:rsidR="00000000" w:rsidRPr="00000000">
        <w:rPr>
          <w:rtl w:val="0"/>
        </w:rPr>
      </w:r>
    </w:p>
    <w:p w:rsidR="00000000" w:rsidDel="00000000" w:rsidP="00000000" w:rsidRDefault="00000000" w:rsidRPr="00000000" w14:paraId="00000055">
      <w:pPr>
        <w:spacing w:after="0" w:before="0" w:lineRule="auto"/>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56">
      <w:pPr>
        <w:spacing w:after="0"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color w:val="666666"/>
          <w:rtl w:val="0"/>
        </w:rPr>
        <w:t xml:space="preserve">Believer/Doubter Game Presentations</w:t>
      </w:r>
      <w:r w:rsidDel="00000000" w:rsidR="00000000" w:rsidRPr="00000000">
        <w:rPr>
          <w:rtl w:val="0"/>
        </w:rPr>
      </w:r>
    </w:p>
    <w:p w:rsidR="00000000" w:rsidDel="00000000" w:rsidP="00000000" w:rsidRDefault="00000000" w:rsidRPr="00000000" w14:paraId="00000057">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In order to leverage your time in WR 115 towards success in WR 121 and beyond, we will have several discussions of course readings structured around a believer and a doubter of the selected reading. The schedule for believer/doubter is below, and more details can be found on the Believer/Doubter prompt sheet.</w:t>
      </w:r>
      <w:r w:rsidDel="00000000" w:rsidR="00000000" w:rsidRPr="00000000">
        <w:rPr>
          <w:rtl w:val="0"/>
        </w:rPr>
      </w:r>
    </w:p>
    <w:p w:rsidR="00000000" w:rsidDel="00000000" w:rsidP="00000000" w:rsidRDefault="00000000" w:rsidRPr="00000000" w14:paraId="00000058">
      <w:pPr>
        <w:pStyle w:val="Heading1"/>
        <w:spacing w:before="0" w:lineRule="auto"/>
        <w:rPr>
          <w:rFonts w:ascii="Helvetica Neue" w:cs="Helvetica Neue" w:eastAsia="Helvetica Neue" w:hAnsi="Helvetica Neue"/>
          <w:b w:val="0"/>
          <w:sz w:val="22"/>
          <w:szCs w:val="22"/>
        </w:rPr>
      </w:pPr>
      <w:bookmarkStart w:colFirst="0" w:colLast="0" w:name="_br3lcfixu795" w:id="6"/>
      <w:bookmarkEnd w:id="6"/>
      <w:r w:rsidDel="00000000" w:rsidR="00000000" w:rsidRPr="00000000">
        <w:rPr>
          <w:rFonts w:ascii="Helvetica Neue" w:cs="Helvetica Neue" w:eastAsia="Helvetica Neue" w:hAnsi="Helvetica Neue"/>
          <w:color w:val="666666"/>
          <w:rtl w:val="0"/>
        </w:rPr>
        <w:t xml:space="preserve">Course Schedule</w:t>
      </w:r>
      <w:r w:rsidDel="00000000" w:rsidR="00000000" w:rsidRPr="00000000">
        <w:rPr>
          <w:rFonts w:ascii="Helvetica Neue" w:cs="Helvetica Neue" w:eastAsia="Helvetica Neue" w:hAnsi="Helvetica Neue"/>
          <w:rtl w:val="0"/>
        </w:rPr>
        <w:t xml:space="preserve"> // </w:t>
      </w:r>
      <w:r w:rsidDel="00000000" w:rsidR="00000000" w:rsidRPr="00000000">
        <w:rPr>
          <w:rFonts w:ascii="Helvetica Neue" w:cs="Helvetica Neue" w:eastAsia="Helvetica Neue" w:hAnsi="Helvetica Neue"/>
          <w:b w:val="0"/>
          <w:sz w:val="22"/>
          <w:szCs w:val="22"/>
          <w:rtl w:val="0"/>
        </w:rPr>
        <w:t xml:space="preserve">Dates and assignments are subject to change </w:t>
      </w:r>
      <w:r w:rsidDel="00000000" w:rsidR="00000000" w:rsidRPr="00000000">
        <w:rPr>
          <w:rFonts w:ascii="Helvetica Neue" w:cs="Helvetica Neue" w:eastAsia="Helvetica Neue" w:hAnsi="Helvetica Neue"/>
          <w:b w:val="0"/>
          <w:sz w:val="22"/>
          <w:szCs w:val="22"/>
          <w:rtl w:val="0"/>
        </w:rPr>
        <w:t xml:space="preserve">at instructor’s</w:t>
      </w:r>
      <w:r w:rsidDel="00000000" w:rsidR="00000000" w:rsidRPr="00000000">
        <w:rPr>
          <w:rFonts w:ascii="Helvetica Neue" w:cs="Helvetica Neue" w:eastAsia="Helvetica Neue" w:hAnsi="Helvetica Neue"/>
          <w:b w:val="0"/>
          <w:sz w:val="22"/>
          <w:szCs w:val="22"/>
          <w:rtl w:val="0"/>
        </w:rPr>
        <w:t xml:space="preserve"> discretion</w:t>
      </w:r>
    </w:p>
    <w:p w:rsidR="00000000" w:rsidDel="00000000" w:rsidP="00000000" w:rsidRDefault="00000000" w:rsidRPr="00000000" w14:paraId="00000059">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i w:val="1"/>
          <w:color w:val="000000"/>
          <w:rtl w:val="0"/>
        </w:rPr>
        <w:t xml:space="preserve">TS/IS </w:t>
      </w:r>
      <w:r w:rsidDel="00000000" w:rsidR="00000000" w:rsidRPr="00000000">
        <w:rPr>
          <w:rFonts w:ascii="Helvetica Neue" w:cs="Helvetica Neue" w:eastAsia="Helvetica Neue" w:hAnsi="Helvetica Neue"/>
          <w:color w:val="000000"/>
          <w:rtl w:val="0"/>
        </w:rPr>
        <w:t xml:space="preserve">= reading from </w:t>
      </w:r>
      <w:r w:rsidDel="00000000" w:rsidR="00000000" w:rsidRPr="00000000">
        <w:rPr>
          <w:rFonts w:ascii="Helvetica Neue" w:cs="Helvetica Neue" w:eastAsia="Helvetica Neue" w:hAnsi="Helvetica Neue"/>
          <w:i w:val="1"/>
          <w:color w:val="000000"/>
          <w:rtl w:val="0"/>
        </w:rPr>
        <w:t xml:space="preserve">They Say / I Say </w:t>
      </w:r>
      <w:r w:rsidDel="00000000" w:rsidR="00000000" w:rsidRPr="00000000">
        <w:rPr>
          <w:rFonts w:ascii="Helvetica Neue" w:cs="Helvetica Neue" w:eastAsia="Helvetica Neue" w:hAnsi="Helvetica Neue"/>
          <w:color w:val="000000"/>
          <w:rtl w:val="0"/>
        </w:rPr>
        <w:t xml:space="preserve">textbook</w:t>
      </w:r>
    </w:p>
    <w:p w:rsidR="00000000" w:rsidDel="00000000" w:rsidP="00000000" w:rsidRDefault="00000000" w:rsidRPr="00000000" w14:paraId="0000005A">
      <w:pPr>
        <w:spacing w:after="0" w:lineRule="auto"/>
        <w:rPr>
          <w:rFonts w:ascii="Helvetica Neue" w:cs="Helvetica Neue" w:eastAsia="Helvetica Neue" w:hAnsi="Helvetica Neue"/>
          <w:color w:val="000000"/>
        </w:rPr>
      </w:pPr>
      <w:r w:rsidDel="00000000" w:rsidR="00000000" w:rsidRPr="00000000">
        <w:rPr>
          <w:rFonts w:ascii="Arial Unicode MS" w:cs="Arial Unicode MS" w:eastAsia="Arial Unicode MS" w:hAnsi="Arial Unicode MS"/>
          <w:color w:val="000000"/>
          <w:rtl w:val="0"/>
        </w:rPr>
        <w:t xml:space="preserve">✱ = PDF reading linked / major assignment submitted digitally</w:t>
      </w:r>
    </w:p>
    <w:p w:rsidR="00000000" w:rsidDel="00000000" w:rsidP="00000000" w:rsidRDefault="00000000" w:rsidRPr="00000000" w14:paraId="0000005B">
      <w:pPr>
        <w:spacing w:after="0" w:lineRule="auto"/>
        <w:rPr>
          <w:rFonts w:ascii="Helvetica Neue" w:cs="Helvetica Neue" w:eastAsia="Helvetica Neue" w:hAnsi="Helvetica Neue"/>
          <w:color w:val="000000"/>
        </w:rPr>
      </w:pPr>
      <w:r w:rsidDel="00000000" w:rsidR="00000000" w:rsidRPr="00000000">
        <w:rPr>
          <w:rtl w:val="0"/>
        </w:rPr>
      </w:r>
    </w:p>
    <w:tbl>
      <w:tblPr>
        <w:tblStyle w:val="Table4"/>
        <w:tblW w:w="10410.0" w:type="dxa"/>
        <w:jc w:val="left"/>
        <w:tblInd w:w="-14.199999999999989"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4A0"/>
      </w:tblPr>
      <w:tblGrid>
        <w:gridCol w:w="1035"/>
        <w:gridCol w:w="2505"/>
        <w:gridCol w:w="2280"/>
        <w:gridCol w:w="4590"/>
        <w:tblGridChange w:id="0">
          <w:tblGrid>
            <w:gridCol w:w="1035"/>
            <w:gridCol w:w="2505"/>
            <w:gridCol w:w="2280"/>
            <w:gridCol w:w="4590"/>
          </w:tblGrid>
        </w:tblGridChange>
      </w:tblGrid>
      <w:tr>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5C">
            <w:pPr>
              <w:spacing w:after="0" w:lineRule="auto"/>
              <w:rPr>
                <w:rFonts w:ascii="Helvetica Neue" w:cs="Helvetica Neue" w:eastAsia="Helvetica Neue" w:hAnsi="Helvetica Neue"/>
                <w:color w:val="666666"/>
                <w:sz w:val="18"/>
                <w:szCs w:val="18"/>
              </w:rPr>
            </w:pPr>
            <w:r w:rsidDel="00000000" w:rsidR="00000000" w:rsidRPr="00000000">
              <w:rPr>
                <w:rFonts w:ascii="Helvetica Neue" w:cs="Helvetica Neue" w:eastAsia="Helvetica Neue" w:hAnsi="Helvetica Neue"/>
                <w:color w:val="666666"/>
                <w:sz w:val="18"/>
                <w:szCs w:val="18"/>
                <w:rtl w:val="0"/>
              </w:rPr>
              <w:t xml:space="preserve">Date</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5D">
            <w:pPr>
              <w:spacing w:after="0" w:lineRule="auto"/>
              <w:rPr>
                <w:rFonts w:ascii="Helvetica Neue" w:cs="Helvetica Neue" w:eastAsia="Helvetica Neue" w:hAnsi="Helvetica Neue"/>
                <w:color w:val="666666"/>
                <w:sz w:val="18"/>
                <w:szCs w:val="18"/>
              </w:rPr>
            </w:pPr>
            <w:r w:rsidDel="00000000" w:rsidR="00000000" w:rsidRPr="00000000">
              <w:rPr>
                <w:rFonts w:ascii="Helvetica Neue" w:cs="Helvetica Neue" w:eastAsia="Helvetica Neue" w:hAnsi="Helvetica Neue"/>
                <w:color w:val="666666"/>
                <w:sz w:val="18"/>
                <w:szCs w:val="18"/>
                <w:rtl w:val="0"/>
              </w:rPr>
              <w:t xml:space="preserve">Topic</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5E">
            <w:pPr>
              <w:spacing w:after="0" w:lineRule="auto"/>
              <w:rPr>
                <w:rFonts w:ascii="Helvetica Neue" w:cs="Helvetica Neue" w:eastAsia="Helvetica Neue" w:hAnsi="Helvetica Neue"/>
                <w:color w:val="666666"/>
                <w:sz w:val="18"/>
                <w:szCs w:val="18"/>
              </w:rPr>
            </w:pPr>
            <w:r w:rsidDel="00000000" w:rsidR="00000000" w:rsidRPr="00000000">
              <w:rPr>
                <w:rFonts w:ascii="Helvetica Neue" w:cs="Helvetica Neue" w:eastAsia="Helvetica Neue" w:hAnsi="Helvetica Neue"/>
                <w:color w:val="666666"/>
                <w:sz w:val="18"/>
                <w:szCs w:val="18"/>
                <w:rtl w:val="0"/>
              </w:rPr>
              <w:t xml:space="preserve">ALP Reading Due</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5F">
            <w:pPr>
              <w:spacing w:after="0" w:lineRule="auto"/>
              <w:rPr>
                <w:rFonts w:ascii="Helvetica Neue" w:cs="Helvetica Neue" w:eastAsia="Helvetica Neue" w:hAnsi="Helvetica Neue"/>
                <w:color w:val="666666"/>
                <w:sz w:val="18"/>
                <w:szCs w:val="18"/>
              </w:rPr>
            </w:pPr>
            <w:r w:rsidDel="00000000" w:rsidR="00000000" w:rsidRPr="00000000">
              <w:rPr>
                <w:rFonts w:ascii="Helvetica Neue" w:cs="Helvetica Neue" w:eastAsia="Helvetica Neue" w:hAnsi="Helvetica Neue"/>
                <w:color w:val="666666"/>
                <w:sz w:val="18"/>
                <w:szCs w:val="18"/>
                <w:rtl w:val="0"/>
              </w:rPr>
              <w:t xml:space="preserve">ALP Assignments Due</w:t>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60">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1 // (1/6)</w:t>
            </w:r>
          </w:p>
        </w:tc>
        <w:tc>
          <w:tcPr>
            <w:tcBorders>
              <w:top w:color="000000" w:space="0" w:sz="12" w:val="single"/>
              <w:left w:color="d9d9d9" w:space="0" w:sz="4" w:val="dashed"/>
              <w:bottom w:color="d9d9d9" w:space="0" w:sz="4"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1">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b w:val="0"/>
                <w:rtl w:val="0"/>
              </w:rPr>
              <w:t xml:space="preserve">Introduction/overview to class; grammar diagnostic</w:t>
            </w:r>
            <w:r w:rsidDel="00000000" w:rsidR="00000000" w:rsidRPr="00000000">
              <w:rPr>
                <w:rtl w:val="0"/>
              </w:rPr>
            </w:r>
          </w:p>
        </w:tc>
        <w:tc>
          <w:tcPr>
            <w:tcBorders>
              <w:top w:color="000000" w:space="0" w:sz="12" w:val="single"/>
              <w:left w:color="d9d9d9" w:space="0" w:sz="4" w:val="dashed"/>
              <w:bottom w:color="d9d9d9" w:space="0" w:sz="4"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2">
            <w:pPr>
              <w:jc w:val="center"/>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4" w:val="dashed"/>
              <w:bottom w:color="d9d9d9" w:space="0" w:sz="4"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3">
            <w:pPr>
              <w:spacing w:before="0" w:lineRule="auto"/>
              <w:rPr>
                <w:rFonts w:ascii="Helvetica Neue" w:cs="Helvetica Neue" w:eastAsia="Helvetica Neue" w:hAnsi="Helvetica Neue"/>
              </w:rPr>
            </w:pPr>
            <w:r w:rsidDel="00000000" w:rsidR="00000000" w:rsidRPr="00000000">
              <w:rPr>
                <w:rtl w:val="0"/>
              </w:rPr>
            </w:r>
          </w:p>
        </w:tc>
      </w:tr>
      <w:tr>
        <w:trPr>
          <w:trHeight w:val="780"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64">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1 // (1/8)</w:t>
            </w:r>
          </w:p>
        </w:tc>
        <w:tc>
          <w:tcPr>
            <w:tcBorders>
              <w:top w:color="d9d9d9" w:space="0" w:sz="4"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5">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 to believer/doubter; the basic brushstrokes of grammar</w:t>
            </w:r>
          </w:p>
        </w:tc>
        <w:tc>
          <w:tcPr>
            <w:tcBorders>
              <w:top w:color="d9d9d9" w:space="0" w:sz="4"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6">
            <w:pPr>
              <w:spacing w:before="0" w:lineRule="auto"/>
              <w:rPr>
                <w:rFonts w:ascii="Helvetica Neue" w:cs="Helvetica Neue" w:eastAsia="Helvetica Neue" w:hAnsi="Helvetica Neue"/>
                <w:b w:val="0"/>
                <w:i w:val="1"/>
              </w:rPr>
            </w:pPr>
            <w:r w:rsidDel="00000000" w:rsidR="00000000" w:rsidRPr="00000000">
              <w:rPr>
                <w:rtl w:val="0"/>
              </w:rPr>
            </w:r>
          </w:p>
        </w:tc>
        <w:tc>
          <w:tcPr>
            <w:tcBorders>
              <w:top w:color="d9d9d9" w:space="0" w:sz="4" w:val="dashed"/>
              <w:left w:color="d9d9d9" w:space="0" w:sz="4"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7">
            <w:pPr>
              <w:spacing w:before="0" w:lineRule="auto"/>
              <w:rPr>
                <w:rFonts w:ascii="Helvetica Neue" w:cs="Helvetica Neue" w:eastAsia="Helvetica Neue" w:hAnsi="Helvetica Neue"/>
              </w:rPr>
            </w:pPr>
            <w:r w:rsidDel="00000000" w:rsidR="00000000" w:rsidRPr="00000000">
              <w:rPr>
                <w:rtl w:val="0"/>
              </w:rPr>
            </w:r>
          </w:p>
        </w:tc>
      </w:tr>
      <w:tr>
        <w:trPr>
          <w:trHeight w:val="630" w:hRule="atLeast"/>
        </w:trP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68">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2 // (1/13)</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9">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Discuss reading; intro to summary/responses practice with summarizing</w:t>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A">
            <w:pPr>
              <w:spacing w:before="0" w:lineRule="auto"/>
              <w:rPr>
                <w:rFonts w:ascii="Helvetica Neue" w:cs="Helvetica Neue" w:eastAsia="Helvetica Neue" w:hAnsi="Helvetica Neue"/>
                <w:b w:val="0"/>
                <w:i w:val="1"/>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“Against School”</w:t>
            </w:r>
            <w:r w:rsidDel="00000000" w:rsidR="00000000" w:rsidRPr="00000000">
              <w:rPr>
                <w:rtl w:val="0"/>
              </w:rPr>
            </w:r>
          </w:p>
        </w:tc>
        <w:tc>
          <w:tcPr>
            <w:tcBorders>
              <w:top w:color="000000" w:space="0" w:sz="12" w:val="single"/>
              <w:left w:color="d9d9d9" w:space="0" w:sz="8"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B">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“Against School”</w:t>
            </w:r>
          </w:p>
          <w:p w:rsidR="00000000" w:rsidDel="00000000" w:rsidP="00000000" w:rsidRDefault="00000000" w:rsidRPr="00000000" w14:paraId="0000006C">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w:t>
            </w:r>
          </w:p>
          <w:p w:rsidR="00000000" w:rsidDel="00000000" w:rsidP="00000000" w:rsidRDefault="00000000" w:rsidRPr="00000000" w14:paraId="0000006D">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6E">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2 // (1/15)</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6F">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Intro/practice response writing</w:t>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70">
            <w:pPr>
              <w:rPr>
                <w:rFonts w:ascii="Helvetica Neue" w:cs="Helvetica Neue" w:eastAsia="Helvetica Neue" w:hAnsi="Helvetica Neue"/>
                <w:b w:val="0"/>
                <w:i w:val="1"/>
              </w:rPr>
            </w:pPr>
            <w:r w:rsidDel="00000000" w:rsidR="00000000" w:rsidRPr="00000000">
              <w:rPr>
                <w:rtl w:val="0"/>
              </w:rPr>
            </w:r>
          </w:p>
        </w:tc>
        <w:tc>
          <w:tcPr>
            <w:tcBorders>
              <w:top w:color="d9d9d9" w:space="0" w:sz="6" w:val="dashed"/>
              <w:left w:color="d9d9d9" w:space="0" w:sz="8"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71">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“Hidden Intellectualism”</w:t>
            </w:r>
          </w:p>
          <w:p w:rsidR="00000000" w:rsidDel="00000000" w:rsidP="00000000" w:rsidRDefault="00000000" w:rsidRPr="00000000" w14:paraId="00000072">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 </w:t>
            </w:r>
          </w:p>
          <w:p w:rsidR="00000000" w:rsidDel="00000000" w:rsidP="00000000" w:rsidRDefault="00000000" w:rsidRPr="00000000" w14:paraId="00000073">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74">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3 // (1/20)</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75">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MLK Jr. Day - no class</w:t>
            </w:r>
            <w:r w:rsidDel="00000000" w:rsidR="00000000" w:rsidRPr="00000000">
              <w:rPr>
                <w:rtl w:val="0"/>
              </w:rPr>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76">
            <w:pPr>
              <w:rPr>
                <w:rFonts w:ascii="Helvetica Neue" w:cs="Helvetica Neue" w:eastAsia="Helvetica Neue" w:hAnsi="Helvetica Neue"/>
                <w:b w:val="0"/>
                <w:i w:val="1"/>
              </w:rPr>
            </w:pPr>
            <w:r w:rsidDel="00000000" w:rsidR="00000000" w:rsidRPr="00000000">
              <w:rPr>
                <w:rtl w:val="0"/>
              </w:rPr>
            </w:r>
          </w:p>
        </w:tc>
        <w:tc>
          <w:tcPr>
            <w:tcBorders>
              <w:top w:color="000000" w:space="0" w:sz="12" w:val="single"/>
              <w:left w:color="d9d9d9" w:space="0" w:sz="6"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77">
            <w:pPr>
              <w:spacing w:before="0" w:lineRule="auto"/>
              <w:rPr>
                <w:rFonts w:ascii="Helvetica Neue" w:cs="Helvetica Neue" w:eastAsia="Helvetica Neue" w:hAnsi="Helvetica Neue"/>
              </w:rPr>
            </w:pPr>
            <w:r w:rsidDel="00000000" w:rsidR="00000000" w:rsidRPr="00000000">
              <w:rPr>
                <w:rtl w:val="0"/>
              </w:rPr>
            </w:r>
          </w:p>
        </w:tc>
      </w:tr>
      <w:tr>
        <w:trPr>
          <w:trHeight w:val="1505.9999999999995"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78">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3 // (1/22)</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79">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Grammar review; more rhetorical analysis practice</w:t>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7A">
            <w:pPr>
              <w:rPr>
                <w:rFonts w:ascii="Helvetica Neue" w:cs="Helvetica Neue" w:eastAsia="Helvetica Neue" w:hAnsi="Helvetica Neue"/>
                <w:b w:val="0"/>
                <w:i w:val="1"/>
              </w:rPr>
            </w:pPr>
            <w:r w:rsidDel="00000000" w:rsidR="00000000" w:rsidRPr="00000000">
              <w:rPr>
                <w:rtl w:val="0"/>
              </w:rPr>
            </w:r>
          </w:p>
        </w:tc>
        <w:tc>
          <w:tcPr>
            <w:tcBorders>
              <w:top w:color="d9d9d9" w:space="0" w:sz="6" w:val="dashed"/>
              <w:left w:color="d9d9d9" w:space="0" w:sz="6"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7B">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Summary/Response #1 </w:t>
            </w:r>
            <w:r w:rsidDel="00000000" w:rsidR="00000000" w:rsidRPr="00000000">
              <w:rPr>
                <w:rFonts w:ascii="Arial Unicode MS" w:cs="Arial Unicode MS" w:eastAsia="Arial Unicode MS" w:hAnsi="Arial Unicode MS"/>
                <w:b w:val="0"/>
                <w:rtl w:val="0"/>
              </w:rPr>
              <w:t xml:space="preserve">(✱ 11:59 PM)</w:t>
            </w:r>
          </w:p>
          <w:p w:rsidR="00000000" w:rsidDel="00000000" w:rsidP="00000000" w:rsidRDefault="00000000" w:rsidRPr="00000000" w14:paraId="0000007C">
            <w:pPr>
              <w:spacing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D">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Introduction</w:t>
            </w:r>
          </w:p>
          <w:p w:rsidR="00000000" w:rsidDel="00000000" w:rsidP="00000000" w:rsidRDefault="00000000" w:rsidRPr="00000000" w14:paraId="0000007E">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 </w:t>
            </w:r>
          </w:p>
          <w:p w:rsidR="00000000" w:rsidDel="00000000" w:rsidP="00000000" w:rsidRDefault="00000000" w:rsidRPr="00000000" w14:paraId="0000007F">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80">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4 // (1/27)</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1">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Draft workshop; more plagiarism avoidance practice; sign up for conferences</w:t>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2">
            <w:pPr>
              <w:spacing w:before="0" w:lineRule="auto"/>
              <w:rPr>
                <w:rFonts w:ascii="Helvetica Neue" w:cs="Helvetica Neue" w:eastAsia="Helvetica Neue" w:hAnsi="Helvetica Neue"/>
              </w:rPr>
            </w:pPr>
            <w:r w:rsidDel="00000000" w:rsidR="00000000" w:rsidRPr="00000000">
              <w:rPr>
                <w:rtl w:val="0"/>
              </w:rPr>
            </w:r>
          </w:p>
        </w:tc>
        <w:tc>
          <w:tcPr>
            <w:tcBorders>
              <w:top w:color="000000" w:space="0" w:sz="12" w:val="single"/>
              <w:left w:color="d9d9d9" w:space="0" w:sz="6"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3">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Essay #1 draft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(2 hard copies, bring to class)</w:t>
            </w:r>
            <w:r w:rsidDel="00000000" w:rsidR="00000000" w:rsidRPr="00000000">
              <w:rPr>
                <w:rtl w:val="0"/>
              </w:rPr>
            </w:r>
          </w:p>
        </w:tc>
      </w:tr>
      <w:tr>
        <w:trPr>
          <w:trHeight w:val="780"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84">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4 // (1/29)</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5">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Grammatical rhythms &amp; parallel structure in writing</w:t>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6">
            <w:pPr>
              <w:rPr>
                <w:rFonts w:ascii="Helvetica Neue" w:cs="Helvetica Neue" w:eastAsia="Helvetica Neue" w:hAnsi="Helvetica Neue"/>
                <w:b w:val="0"/>
                <w:i w:val="1"/>
              </w:rPr>
            </w:pPr>
            <w:r w:rsidDel="00000000" w:rsidR="00000000" w:rsidRPr="00000000">
              <w:rPr>
                <w:rtl w:val="0"/>
              </w:rPr>
            </w:r>
          </w:p>
        </w:tc>
        <w:tc>
          <w:tcPr>
            <w:tcBorders>
              <w:top w:color="d9d9d9" w:space="0" w:sz="6" w:val="dashed"/>
              <w:left w:color="d9d9d9" w:space="0" w:sz="6"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7">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“Evaluating Credibility of Sources”</w:t>
            </w:r>
          </w:p>
          <w:p w:rsidR="00000000" w:rsidDel="00000000" w:rsidP="00000000" w:rsidRDefault="00000000" w:rsidRPr="00000000" w14:paraId="00000088">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 </w:t>
            </w:r>
          </w:p>
          <w:p w:rsidR="00000000" w:rsidDel="00000000" w:rsidP="00000000" w:rsidRDefault="00000000" w:rsidRPr="00000000" w14:paraId="00000089">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8A">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5 // (2/3)</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B">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Discuss reading; more practice quoting &amp; claims vs. evidence</w:t>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C">
            <w:pPr>
              <w:spacing w:before="0" w:lineRule="auto"/>
              <w:rPr>
                <w:rFonts w:ascii="Helvetica Neue" w:cs="Helvetica Neue" w:eastAsia="Helvetica Neue" w:hAnsi="Helvetica Neue"/>
                <w:b w:val="0"/>
                <w:i w:val="1"/>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“The Ones Who Walk Away From Omelas”</w:t>
            </w:r>
            <w:r w:rsidDel="00000000" w:rsidR="00000000" w:rsidRPr="00000000">
              <w:rPr>
                <w:rtl w:val="0"/>
              </w:rPr>
            </w:r>
          </w:p>
        </w:tc>
        <w:tc>
          <w:tcPr>
            <w:tcBorders>
              <w:top w:color="000000" w:space="0" w:sz="12" w:val="single"/>
              <w:left w:color="d9d9d9" w:space="0" w:sz="6"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8D">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“The Ones Who Walk Away From Omelas”</w:t>
            </w:r>
          </w:p>
          <w:p w:rsidR="00000000" w:rsidDel="00000000" w:rsidP="00000000" w:rsidRDefault="00000000" w:rsidRPr="00000000" w14:paraId="0000008E">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w:t>
            </w:r>
          </w:p>
          <w:p w:rsidR="00000000" w:rsidDel="00000000" w:rsidP="00000000" w:rsidRDefault="00000000" w:rsidRPr="00000000" w14:paraId="0000008F">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rPr>
          <w:trHeight w:val="405"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0">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5 // (2/5)</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1">
            <w:pPr>
              <w:spacing w:before="0"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Conferences - no class</w:t>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2">
            <w:pPr>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3">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Conference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(BC 123)</w:t>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4">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6 // (2/10)</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5">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Discuss reading; grammar review</w:t>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6">
            <w:pPr>
              <w:spacing w:before="0"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“Psychological Comforts of Storytelling”</w:t>
            </w:r>
            <w:r w:rsidDel="00000000" w:rsidR="00000000" w:rsidRPr="00000000">
              <w:rPr>
                <w:rtl w:val="0"/>
              </w:rPr>
            </w:r>
          </w:p>
        </w:tc>
        <w:tc>
          <w:tcPr>
            <w:tcBorders>
              <w:top w:color="000000" w:space="0" w:sz="12" w:val="single"/>
              <w:left w:color="d9d9d9" w:space="0" w:sz="6"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7">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“Psychological Comforts of Storytelling”</w:t>
            </w:r>
          </w:p>
          <w:p w:rsidR="00000000" w:rsidDel="00000000" w:rsidP="00000000" w:rsidRDefault="00000000" w:rsidRPr="00000000" w14:paraId="00000098">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w:t>
            </w:r>
          </w:p>
          <w:p w:rsidR="00000000" w:rsidDel="00000000" w:rsidP="00000000" w:rsidRDefault="00000000" w:rsidRPr="00000000" w14:paraId="00000099">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A">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6 // (2/12)</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B">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Draft workshop; grammar review </w:t>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C">
            <w:pPr>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D">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Essay #2 draft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(2 hard copies, bring to class)</w:t>
            </w:r>
          </w:p>
        </w:tc>
      </w:tr>
      <w:tr>
        <w:trPr>
          <w:trHeight w:val="375" w:hRule="atLeast"/>
        </w:trP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E">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7 // (2/17)</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F">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President’s Day - no class</w:t>
            </w:r>
            <w:r w:rsidDel="00000000" w:rsidR="00000000" w:rsidRPr="00000000">
              <w:rPr>
                <w:rtl w:val="0"/>
              </w:rPr>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A0">
            <w:pPr>
              <w:spacing w:before="0" w:lineRule="auto"/>
              <w:rPr>
                <w:rFonts w:ascii="Helvetica Neue" w:cs="Helvetica Neue" w:eastAsia="Helvetica Neue" w:hAnsi="Helvetica Neue"/>
                <w:b w:val="0"/>
                <w:highlight w:val="yellow"/>
              </w:rPr>
            </w:pPr>
            <w:r w:rsidDel="00000000" w:rsidR="00000000" w:rsidRPr="00000000">
              <w:rPr>
                <w:rtl w:val="0"/>
              </w:rPr>
            </w:r>
          </w:p>
        </w:tc>
        <w:tc>
          <w:tcPr>
            <w:tcBorders>
              <w:top w:color="000000" w:space="0" w:sz="12" w:val="single"/>
              <w:left w:color="d9d9d9" w:space="0" w:sz="6"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A1">
            <w:pPr>
              <w:spacing w:before="0"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A2">
            <w:pPr>
              <w:spacing w:before="0" w:line="276" w:lineRule="auto"/>
              <w:rPr>
                <w:rFonts w:ascii="Helvetica Neue" w:cs="Helvetica Neue" w:eastAsia="Helvetica Neue" w:hAnsi="Helvetica Neue"/>
              </w:rPr>
            </w:pPr>
            <w:r w:rsidDel="00000000" w:rsidR="00000000" w:rsidRPr="00000000">
              <w:rPr>
                <w:rtl w:val="0"/>
              </w:rPr>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3">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7 // (2/19)</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A4">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Discuss reading; more practice demonstrating why argument matters</w:t>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A5">
            <w:pPr>
              <w:jc w:val="center"/>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A6">
            <w:pPr>
              <w:spacing w:before="0"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rtl w:val="0"/>
              </w:rPr>
              <w:t xml:space="preserve">Summary/Response #2 </w:t>
            </w:r>
            <w:r w:rsidDel="00000000" w:rsidR="00000000" w:rsidRPr="00000000">
              <w:rPr>
                <w:rFonts w:ascii="Arial Unicode MS" w:cs="Arial Unicode MS" w:eastAsia="Arial Unicode MS" w:hAnsi="Arial Unicode MS"/>
                <w:b w:val="0"/>
                <w:rtl w:val="0"/>
              </w:rPr>
              <w:t xml:space="preserve">(✱ 11:59 PM)</w:t>
            </w:r>
            <w:r w:rsidDel="00000000" w:rsidR="00000000" w:rsidRPr="00000000">
              <w:rPr>
                <w:rtl w:val="0"/>
              </w:rPr>
            </w:r>
          </w:p>
          <w:p w:rsidR="00000000" w:rsidDel="00000000" w:rsidP="00000000" w:rsidRDefault="00000000" w:rsidRPr="00000000" w14:paraId="000000A7">
            <w:pPr>
              <w:spacing w:before="0" w:line="276"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A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Chapter 7</w:t>
            </w:r>
          </w:p>
          <w:p w:rsidR="00000000" w:rsidDel="00000000" w:rsidP="00000000" w:rsidRDefault="00000000" w:rsidRPr="00000000" w14:paraId="000000A9">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w:t>
            </w:r>
          </w:p>
          <w:p w:rsidR="00000000" w:rsidDel="00000000" w:rsidP="00000000" w:rsidRDefault="00000000" w:rsidRPr="00000000" w14:paraId="000000AA">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rPr>
          <w:trHeight w:val="1080" w:hRule="atLeast"/>
        </w:trP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B">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8 // (2/24)</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AC">
            <w:pPr>
              <w:spacing w:before="0"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TBD</w:t>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AD">
            <w:pPr>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AE">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Chapter 9</w:t>
            </w:r>
          </w:p>
          <w:p w:rsidR="00000000" w:rsidDel="00000000" w:rsidP="00000000" w:rsidRDefault="00000000" w:rsidRPr="00000000" w14:paraId="000000AF">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w:t>
            </w:r>
          </w:p>
          <w:p w:rsidR="00000000" w:rsidDel="00000000" w:rsidP="00000000" w:rsidRDefault="00000000" w:rsidRPr="00000000" w14:paraId="000000B0">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rPr>
          <w:trHeight w:val="720"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1">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8 // (2/26)</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2">
            <w:pPr>
              <w:spacing w:before="0"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TBD</w:t>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3">
            <w:pPr>
              <w:spacing w:before="0" w:lineRule="auto"/>
              <w:rPr>
                <w:rFonts w:ascii="Helvetica Neue" w:cs="Helvetica Neue" w:eastAsia="Helvetica Neue" w:hAnsi="Helvetica Neue"/>
                <w:b w:val="0"/>
                <w:i w:val="1"/>
              </w:rPr>
            </w:pPr>
            <w:r w:rsidDel="00000000" w:rsidR="00000000" w:rsidRPr="00000000">
              <w:rPr>
                <w:rtl w:val="0"/>
              </w:rPr>
            </w:r>
          </w:p>
        </w:tc>
        <w:tc>
          <w:tcPr>
            <w:tcBorders>
              <w:top w:color="d9d9d9" w:space="0" w:sz="6" w:val="dashed"/>
              <w:left w:color="d9d9d9" w:space="0" w:sz="6"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4">
            <w:pPr>
              <w:spacing w:before="0"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5">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9 // (3/2)</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6">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Grammar review; more practice exam prep</w:t>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7">
            <w:pPr>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8">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Final Exam Reading</w:t>
            </w:r>
          </w:p>
          <w:p w:rsidR="00000000" w:rsidDel="00000000" w:rsidP="00000000" w:rsidRDefault="00000000" w:rsidRPr="00000000" w14:paraId="000000B9">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w:t>
            </w:r>
          </w:p>
          <w:p w:rsidR="00000000" w:rsidDel="00000000" w:rsidP="00000000" w:rsidRDefault="00000000" w:rsidRPr="00000000" w14:paraId="000000BA">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tc>
      </w:tr>
      <w:tr>
        <w:trPr>
          <w:trHeight w:val="615"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B">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9 // (3/4)</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C">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final exam group reflection</w:t>
            </w:r>
            <w:r w:rsidDel="00000000" w:rsidR="00000000" w:rsidRPr="00000000">
              <w:rPr>
                <w:rtl w:val="0"/>
              </w:rPr>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D">
            <w:pPr>
              <w:rPr>
                <w:rFonts w:ascii="Helvetica Neue" w:cs="Helvetica Neue" w:eastAsia="Helvetica Neue" w:hAnsi="Helvetica Neue"/>
              </w:rPr>
            </w:pPr>
            <w:r w:rsidDel="00000000" w:rsidR="00000000" w:rsidRPr="00000000">
              <w:rPr>
                <w:rtl w:val="0"/>
              </w:rPr>
            </w:r>
          </w:p>
        </w:tc>
        <w:tc>
          <w:tcPr>
            <w:tcBorders>
              <w:top w:color="d9d9d9" w:space="0" w:sz="6" w:val="dashed"/>
              <w:left w:color="d9d9d9" w:space="0" w:sz="6"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BE">
            <w:pPr>
              <w:spacing w:before="0" w:line="276" w:lineRule="auto"/>
              <w:rPr>
                <w:rFonts w:ascii="Helvetica Neue" w:cs="Helvetica Neue" w:eastAsia="Helvetica Neue" w:hAnsi="Helvetica Neue"/>
              </w:rPr>
            </w:pPr>
            <w:r w:rsidDel="00000000" w:rsidR="00000000" w:rsidRPr="00000000">
              <w:rPr>
                <w:rtl w:val="0"/>
              </w:rPr>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F">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10 // (3/9)</w:t>
            </w:r>
          </w:p>
        </w:tc>
        <w:tc>
          <w:tcPr>
            <w:tcBorders>
              <w:top w:color="000000" w:space="0" w:sz="12" w:val="single"/>
              <w:left w:color="d9d9d9" w:space="0" w:sz="4" w:val="dashed"/>
              <w:bottom w:color="d9d9d9" w:space="0" w:sz="6"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C0">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Draft workshop; more exam prep</w:t>
            </w:r>
          </w:p>
        </w:tc>
        <w:tc>
          <w:tcPr>
            <w:tcBorders>
              <w:top w:color="000000" w:space="0" w:sz="12" w:val="single"/>
              <w:left w:color="d9d9d9" w:space="0" w:sz="4" w:val="dashed"/>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C1">
            <w:pPr>
              <w:jc w:val="center"/>
              <w:rPr>
                <w:rFonts w:ascii="Helvetica Neue" w:cs="Helvetica Neue" w:eastAsia="Helvetica Neue" w:hAnsi="Helvetica Neue"/>
              </w:rPr>
            </w:pPr>
            <w:r w:rsidDel="00000000" w:rsidR="00000000" w:rsidRPr="00000000">
              <w:rPr>
                <w:rtl w:val="0"/>
              </w:rPr>
            </w:r>
          </w:p>
        </w:tc>
        <w:tc>
          <w:tcPr>
            <w:tcBorders>
              <w:top w:color="000000" w:space="0" w:sz="12" w:val="single"/>
              <w:left w:color="d9d9d9" w:space="0" w:sz="6" w:val="dashed"/>
              <w:bottom w:color="d9d9d9" w:space="0" w:sz="6" w:val="dashed"/>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C2">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Chapter 14</w:t>
            </w:r>
          </w:p>
          <w:p w:rsidR="00000000" w:rsidDel="00000000" w:rsidP="00000000" w:rsidRDefault="00000000" w:rsidRPr="00000000" w14:paraId="000000C3">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Believer:</w:t>
            </w:r>
          </w:p>
          <w:p w:rsidR="00000000" w:rsidDel="00000000" w:rsidP="00000000" w:rsidRDefault="00000000" w:rsidRPr="00000000" w14:paraId="000000C4">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Doubter:</w:t>
            </w:r>
          </w:p>
          <w:p w:rsidR="00000000" w:rsidDel="00000000" w:rsidP="00000000" w:rsidRDefault="00000000" w:rsidRPr="00000000" w14:paraId="000000C5">
            <w:pPr>
              <w:spacing w:before="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6">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Essay #3 draft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(2 hard copies, bring to class)</w:t>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7">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10 // (3/11)</w:t>
            </w:r>
          </w:p>
        </w:tc>
        <w:tc>
          <w:tcPr>
            <w:tcBorders>
              <w:top w:color="d9d9d9" w:space="0" w:sz="6" w:val="dashed"/>
              <w:left w:color="d9d9d9" w:space="0" w:sz="4" w:val="dashed"/>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C8">
            <w:pPr>
              <w:spacing w:before="0"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Course conclusion &amp; final questions</w:t>
            </w:r>
          </w:p>
        </w:tc>
        <w:tc>
          <w:tcPr>
            <w:tcBorders>
              <w:top w:color="d9d9d9" w:space="0" w:sz="6" w:val="dashed"/>
              <w:left w:color="d9d9d9" w:space="0" w:sz="4" w:val="dashed"/>
              <w:bottom w:color="000000" w:space="0" w:sz="12" w:val="single"/>
              <w:right w:color="d9d9d9" w:space="0" w:sz="6" w:val="dashed"/>
            </w:tcBorders>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C9">
            <w:pPr>
              <w:rPr>
                <w:rFonts w:ascii="Helvetica Neue" w:cs="Helvetica Neue" w:eastAsia="Helvetica Neue" w:hAnsi="Helvetica Neue"/>
              </w:rPr>
            </w:pPr>
            <w:r w:rsidDel="00000000" w:rsidR="00000000" w:rsidRPr="00000000">
              <w:rPr>
                <w:rtl w:val="0"/>
              </w:rPr>
            </w:r>
          </w:p>
        </w:tc>
        <w:tc>
          <w:tcPr>
            <w:tcBorders>
              <w:top w:color="d9d9d9" w:space="0" w:sz="6" w:val="dashed"/>
              <w:left w:color="d9d9d9" w:space="0" w:sz="6" w:val="dashed"/>
              <w:bottom w:color="000000" w:space="0" w:sz="12" w:val="single"/>
              <w:right w:color="d9d9d9" w:space="0" w:sz="8"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CA">
            <w:pPr>
              <w:spacing w:before="0" w:lineRule="auto"/>
              <w:rPr>
                <w:rFonts w:ascii="Helvetica Neue" w:cs="Helvetica Neue" w:eastAsia="Helvetica Neue" w:hAnsi="Helvetica Neue"/>
                <w:b w:val="0"/>
              </w:rPr>
            </w:pPr>
            <w:r w:rsidDel="00000000" w:rsidR="00000000" w:rsidRPr="00000000">
              <w:rPr>
                <w:rtl w:val="0"/>
              </w:rPr>
            </w:r>
          </w:p>
        </w:tc>
      </w:tr>
      <w:tr>
        <w:trPr>
          <w:trHeight w:val="421.6" w:hRule="atLeast"/>
        </w:trP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B">
            <w:pPr>
              <w:spacing w:after="0" w:line="276" w:lineRule="auto"/>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Finals //</w:t>
            </w:r>
          </w:p>
        </w:tc>
        <w:tc>
          <w:tcPr>
            <w:gridSpan w:val="3"/>
            <w:tcBorders>
              <w:top w:color="000000" w:space="0" w:sz="12" w:val="single"/>
              <w:left w:color="000000" w:space="0" w:sz="12" w:val="single"/>
              <w:bottom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C">
            <w:pPr>
              <w:spacing w:after="0" w:line="240" w:lineRule="auto"/>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Final Exam (students must test BOTH days): </w:t>
            </w:r>
            <w:r w:rsidDel="00000000" w:rsidR="00000000" w:rsidRPr="00000000">
              <w:rPr>
                <w:rFonts w:ascii="Helvetica Neue" w:cs="Helvetica Neue" w:eastAsia="Helvetica Neue" w:hAnsi="Helvetica Neue"/>
                <w:highlight w:val="yellow"/>
                <w:rtl w:val="0"/>
              </w:rPr>
              <w:t xml:space="preserve">location TBD</w:t>
            </w:r>
          </w:p>
          <w:p w:rsidR="00000000" w:rsidDel="00000000" w:rsidP="00000000" w:rsidRDefault="00000000" w:rsidRPr="00000000" w14:paraId="000000CD">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Monday (3/16), 12 PM - 12:50 PM and Tuesday (3/17), 11:30 AM - 12:20 PM</w:t>
            </w:r>
          </w:p>
          <w:p w:rsidR="00000000" w:rsidDel="00000000" w:rsidP="00000000" w:rsidRDefault="00000000" w:rsidRPr="00000000" w14:paraId="000000CE">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F">
            <w:pPr>
              <w:spacing w:after="0" w:line="240"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The reading for the final exam will be linked here, uploaded to Google Drive, &amp; emailed directly to students on 3/9.</w:t>
            </w:r>
          </w:p>
        </w:tc>
      </w:tr>
    </w:tbl>
    <w:p w:rsidR="00000000" w:rsidDel="00000000" w:rsidP="00000000" w:rsidRDefault="00000000" w:rsidRPr="00000000" w14:paraId="000000D2">
      <w:pPr>
        <w:spacing w:after="0" w:lineRule="auto"/>
        <w:ind w:left="-90"/>
        <w:rPr>
          <w:rFonts w:ascii="Helvetica Neue" w:cs="Helvetica Neue" w:eastAsia="Helvetica Neue" w:hAnsi="Helvetica Neue"/>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1152" w:top="863.9999999999999" w:left="1008" w:right="1008"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404040"/>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40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Helvetica Neue" w:cs="Helvetica Neue" w:eastAsia="Helvetica Neue" w:hAnsi="Helvetica Neue"/>
      <w:b w:val="1"/>
      <w:color w:val="1155cc"/>
    </w:rPr>
  </w:style>
  <w:style w:type="paragraph" w:styleId="Heading3">
    <w:name w:val="heading 3"/>
    <w:basedOn w:val="Normal"/>
    <w:next w:val="Normal"/>
    <w:pPr>
      <w:keepNext w:val="1"/>
      <w:keepLines w:val="1"/>
      <w:spacing w:after="0" w:before="40" w:lineRule="auto"/>
    </w:pPr>
    <w:rPr>
      <w:rFonts w:ascii="Trebuchet MS" w:cs="Trebuchet MS" w:eastAsia="Trebuchet MS" w:hAnsi="Trebuchet MS"/>
      <w:color w:val="79221e"/>
      <w:sz w:val="24"/>
      <w:szCs w:val="24"/>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i w:val="1"/>
      <w:color w:val="b7332e"/>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b7332e"/>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79221e"/>
    </w:rPr>
  </w:style>
  <w:style w:type="paragraph" w:styleId="Title">
    <w:name w:val="Title"/>
    <w:basedOn w:val="Normal"/>
    <w:next w:val="Normal"/>
    <w:pPr>
      <w:spacing w:after="80" w:lineRule="auto"/>
    </w:pPr>
    <w:rPr>
      <w:rFonts w:ascii="Trebuchet MS" w:cs="Trebuchet MS" w:eastAsia="Trebuchet MS" w:hAnsi="Trebuchet MS"/>
      <w:b w:val="1"/>
      <w:color w:val="b7332e"/>
      <w:sz w:val="44"/>
      <w:szCs w:val="44"/>
    </w:rPr>
  </w:style>
  <w:style w:type="paragraph" w:styleId="Subtitle">
    <w:name w:val="Subtitle"/>
    <w:basedOn w:val="Normal"/>
    <w:next w:val="Normal"/>
    <w:pPr>
      <w:spacing w:after="800" w:lineRule="auto"/>
    </w:pPr>
    <w:rPr>
      <w:b w:val="1"/>
      <w:color w:val="262626"/>
      <w:sz w:val="24"/>
      <w:szCs w:val="24"/>
    </w:rPr>
  </w:style>
  <w:style w:type="table" w:styleId="Table1">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tcPr/>
    </w:tblStylePr>
    <w:tblStylePr w:type="firstRow">
      <w:pPr>
        <w:spacing w:after="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rPr>
        <w:b w:val="1"/>
        <w:color w:val="262626"/>
      </w:rPr>
      <w:tcPr/>
    </w:tblStylePr>
    <w:tblStylePr w:type="firstRow">
      <w:pPr>
        <w:spacing w:after="0" w:before="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lawrenc@linnbenton.edu" TargetMode="External"/><Relationship Id="rId7" Type="http://schemas.openxmlformats.org/officeDocument/2006/relationships/hyperlink" Target="https://moodle.linnbenton.edu/my/"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