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E4494" w:rsidRDefault="009E4494">
      <w:pPr>
        <w:jc w:val="center"/>
      </w:pPr>
      <w:bookmarkStart w:id="0" w:name="_GoBack"/>
      <w:bookmarkEnd w:id="0"/>
    </w:p>
    <w:p w14:paraId="00000002" w14:textId="77777777" w:rsidR="009E4494" w:rsidRDefault="00013503">
      <w:pPr>
        <w:jc w:val="center"/>
      </w:pPr>
      <w:r>
        <w:rPr>
          <w:b/>
        </w:rPr>
        <w:t>Linn-Benton Community College Nursing Program</w:t>
      </w:r>
    </w:p>
    <w:p w14:paraId="00000003" w14:textId="77777777" w:rsidR="009E4494" w:rsidRDefault="00013503">
      <w:pPr>
        <w:jc w:val="center"/>
        <w:rPr>
          <w:b/>
        </w:rPr>
      </w:pPr>
      <w:r>
        <w:rPr>
          <w:b/>
        </w:rPr>
        <w:t>NUR 103B Nursing Practice Throughout the Lifespan</w:t>
      </w:r>
    </w:p>
    <w:p w14:paraId="00000004" w14:textId="77777777" w:rsidR="009E4494" w:rsidRDefault="00013503">
      <w:pPr>
        <w:jc w:val="center"/>
        <w:rPr>
          <w:b/>
        </w:rPr>
      </w:pPr>
      <w:r>
        <w:rPr>
          <w:b/>
        </w:rPr>
        <w:t>Spring 2018</w:t>
      </w:r>
      <w:r>
        <w:t xml:space="preserve"> </w:t>
      </w:r>
      <w:r>
        <w:rPr>
          <w:b/>
        </w:rPr>
        <w:t>Syllabus</w:t>
      </w:r>
    </w:p>
    <w:p w14:paraId="00000005" w14:textId="77777777" w:rsidR="009E4494" w:rsidRDefault="009E4494">
      <w:pPr>
        <w:jc w:val="center"/>
        <w:rPr>
          <w:b/>
        </w:rPr>
      </w:pPr>
    </w:p>
    <w:p w14:paraId="00000006" w14:textId="77777777" w:rsidR="009E4494" w:rsidRDefault="00013503">
      <w:r>
        <w:rPr>
          <w:b/>
        </w:rPr>
        <w:t>Course</w:t>
      </w:r>
      <w:r>
        <w:rPr>
          <w:b/>
        </w:rPr>
        <w:t xml:space="preserve"> Coordinator:</w:t>
      </w:r>
      <w:r>
        <w:t xml:space="preserve"> Sheryl Caddy RN JD MSN CNE</w:t>
      </w:r>
    </w:p>
    <w:p w14:paraId="00000007" w14:textId="77777777" w:rsidR="009E4494" w:rsidRDefault="00013503">
      <w:r>
        <w:rPr>
          <w:b/>
        </w:rPr>
        <w:t>Office:</w:t>
      </w:r>
      <w:r>
        <w:t xml:space="preserve"> </w:t>
      </w:r>
      <w:r>
        <w:t>HOC 204</w:t>
      </w:r>
    </w:p>
    <w:p w14:paraId="00000008" w14:textId="77777777" w:rsidR="009E4494" w:rsidRDefault="00013503">
      <w:r>
        <w:rPr>
          <w:b/>
        </w:rPr>
        <w:t xml:space="preserve">Office Phone: </w:t>
      </w:r>
      <w:r>
        <w:t>541-917-4614; 541-753-1745 cell</w:t>
      </w:r>
    </w:p>
    <w:p w14:paraId="00000009" w14:textId="77777777" w:rsidR="009E4494" w:rsidRDefault="00013503">
      <w:r>
        <w:rPr>
          <w:b/>
        </w:rPr>
        <w:t>Email:</w:t>
      </w:r>
      <w:r>
        <w:t xml:space="preserve"> caddys@linnbenton.edu</w:t>
      </w:r>
    </w:p>
    <w:p w14:paraId="0000000A" w14:textId="77777777" w:rsidR="009E4494" w:rsidRDefault="009E4494"/>
    <w:p w14:paraId="0000000B" w14:textId="77777777" w:rsidR="009E4494" w:rsidRDefault="00013503">
      <w:r>
        <w:rPr>
          <w:b/>
        </w:rPr>
        <w:t>Credits</w:t>
      </w:r>
      <w:r>
        <w:rPr>
          <w:b/>
        </w:rPr>
        <w:t xml:space="preserve">: </w:t>
      </w:r>
      <w:r>
        <w:t>4</w:t>
      </w:r>
    </w:p>
    <w:p w14:paraId="0000000C" w14:textId="77777777" w:rsidR="009E4494" w:rsidRDefault="009E4494"/>
    <w:p w14:paraId="0000000D" w14:textId="77777777" w:rsidR="009E4494" w:rsidRDefault="00013503">
      <w:pPr>
        <w:rPr>
          <w:color w:val="FF0000"/>
        </w:rPr>
      </w:pPr>
      <w:r>
        <w:rPr>
          <w:b/>
        </w:rPr>
        <w:t>Faculty</w:t>
      </w:r>
      <w:r>
        <w:rPr>
          <w:b/>
        </w:rPr>
        <w:t>:</w:t>
      </w:r>
      <w:r>
        <w:t xml:space="preserve"> Bonnie Lassen RN MSN, Katie Nelson RN BSN, </w:t>
      </w:r>
      <w:r>
        <w:t>Shari Spencer RN MSN, Caitlyn Terrell RN MSN, Kristina Thompson RN MSN. Kimra Tollefson RN MSN (c), Terry Valentino RN BSN(c)</w:t>
      </w:r>
    </w:p>
    <w:p w14:paraId="0000000E" w14:textId="77777777" w:rsidR="009E4494" w:rsidRDefault="00013503">
      <w:r>
        <w:rPr>
          <w:b/>
        </w:rPr>
        <w:t xml:space="preserve">Skills Lab </w:t>
      </w:r>
      <w:r>
        <w:rPr>
          <w:b/>
        </w:rPr>
        <w:t>Faculty</w:t>
      </w:r>
      <w:r>
        <w:rPr>
          <w:b/>
        </w:rPr>
        <w:t>:</w:t>
      </w:r>
      <w:r>
        <w:t xml:space="preserve">  Katie To</w:t>
      </w:r>
      <w:r>
        <w:t>karczyk RN MS</w:t>
      </w:r>
      <w:r>
        <w:t>N (c)</w:t>
      </w:r>
    </w:p>
    <w:p w14:paraId="0000000F" w14:textId="77777777" w:rsidR="009E4494" w:rsidRDefault="00013503">
      <w:pPr>
        <w:rPr>
          <w:b/>
        </w:rPr>
      </w:pPr>
      <w:r>
        <w:rPr>
          <w:b/>
        </w:rPr>
        <w:t xml:space="preserve">Simulation Faculty: </w:t>
      </w:r>
      <w:r>
        <w:t>Kim Clark RN MSN</w:t>
      </w:r>
    </w:p>
    <w:p w14:paraId="00000010" w14:textId="77777777" w:rsidR="009E4494" w:rsidRDefault="009E4494"/>
    <w:p w14:paraId="00000011" w14:textId="77777777" w:rsidR="009E4494" w:rsidRDefault="00013503">
      <w:r>
        <w:rPr>
          <w:b/>
        </w:rPr>
        <w:t>Course Description:</w:t>
      </w:r>
    </w:p>
    <w:p w14:paraId="00000012" w14:textId="77777777" w:rsidR="009E4494" w:rsidRDefault="009E4494"/>
    <w:p w14:paraId="00000013" w14:textId="77777777" w:rsidR="009E4494" w:rsidRDefault="00013503">
      <w:r>
        <w:t>NUR 103B is the third course in the lab series. Clinical application of both theory and skills occur in the lab, hospital, mental health, rehab, and other community settings. Students continu</w:t>
      </w:r>
      <w:r>
        <w:t>e to identify patient problems/nursing diagnosis, plan, and implement basic nursing care as it applies over throughout the lifespan. Specified nursing skills, along with developing critical thinking skills and managing care abilities are demonstrated in th</w:t>
      </w:r>
      <w:r>
        <w:t>e laboratory clinical application portion of the course</w:t>
      </w:r>
    </w:p>
    <w:p w14:paraId="00000014" w14:textId="77777777" w:rsidR="009E4494" w:rsidRDefault="009E4494"/>
    <w:p w14:paraId="00000015" w14:textId="77777777" w:rsidR="009E4494" w:rsidRDefault="00013503">
      <w:r>
        <w:rPr>
          <w:b/>
        </w:rPr>
        <w:t>As a result of this course the student will achieve the following outcomes:</w:t>
      </w:r>
    </w:p>
    <w:p w14:paraId="00000016" w14:textId="77777777" w:rsidR="009E4494" w:rsidRDefault="009E4494"/>
    <w:p w14:paraId="00000017" w14:textId="77777777" w:rsidR="009E4494" w:rsidRDefault="00013503">
      <w:pPr>
        <w:numPr>
          <w:ilvl w:val="0"/>
          <w:numId w:val="3"/>
        </w:numPr>
      </w:pPr>
      <w:r>
        <w:t>Management of Care: Engage in ongoing patient assessment to recognize normal findings and identifies abnormal findings and</w:t>
      </w:r>
      <w:r>
        <w:t xml:space="preserve"> changes in the patient condition across the lifespan. </w:t>
      </w:r>
    </w:p>
    <w:p w14:paraId="00000018" w14:textId="77777777" w:rsidR="009E4494" w:rsidRDefault="009E4494"/>
    <w:p w14:paraId="00000019" w14:textId="77777777" w:rsidR="009E4494" w:rsidRDefault="00013503">
      <w:pPr>
        <w:numPr>
          <w:ilvl w:val="0"/>
          <w:numId w:val="3"/>
        </w:numPr>
      </w:pPr>
      <w:r>
        <w:t>Safety and Infection Control: Identify and begin to apply evidence-based, age-appropriate nursing interventions to improve patient outcomes.</w:t>
      </w:r>
    </w:p>
    <w:p w14:paraId="0000001A" w14:textId="77777777" w:rsidR="009E4494" w:rsidRDefault="009E4494"/>
    <w:p w14:paraId="0000001B" w14:textId="77777777" w:rsidR="009E4494" w:rsidRDefault="00013503">
      <w:pPr>
        <w:numPr>
          <w:ilvl w:val="0"/>
          <w:numId w:val="3"/>
        </w:numPr>
      </w:pPr>
      <w:r>
        <w:t xml:space="preserve">Health Promotion and Maintenance:   </w:t>
      </w:r>
    </w:p>
    <w:p w14:paraId="0000001C" w14:textId="77777777" w:rsidR="009E4494" w:rsidRDefault="009E4494"/>
    <w:p w14:paraId="0000001D" w14:textId="77777777" w:rsidR="009E4494" w:rsidRDefault="00013503">
      <w:pPr>
        <w:numPr>
          <w:ilvl w:val="0"/>
          <w:numId w:val="3"/>
        </w:numPr>
      </w:pPr>
      <w:r>
        <w:t>Psychosocial Integrity: Integrate pathophysiological and behavioral science concepts and to provide rationale for nursing care across the lifespan at a beginning level.</w:t>
      </w:r>
    </w:p>
    <w:p w14:paraId="0000001E" w14:textId="77777777" w:rsidR="009E4494" w:rsidRDefault="009E4494"/>
    <w:p w14:paraId="0000001F" w14:textId="77777777" w:rsidR="009E4494" w:rsidRDefault="00013503">
      <w:pPr>
        <w:numPr>
          <w:ilvl w:val="0"/>
          <w:numId w:val="3"/>
        </w:numPr>
      </w:pPr>
      <w:r>
        <w:t xml:space="preserve">Basic Care and Comfort: Identify priority patient problems and implements appropriate </w:t>
      </w:r>
      <w:r>
        <w:t>nursing actions in a safe and effective manner to meet patient needs.</w:t>
      </w:r>
    </w:p>
    <w:p w14:paraId="00000020" w14:textId="77777777" w:rsidR="009E4494" w:rsidRDefault="009E4494"/>
    <w:p w14:paraId="00000021" w14:textId="77777777" w:rsidR="009E4494" w:rsidRDefault="00013503">
      <w:pPr>
        <w:numPr>
          <w:ilvl w:val="0"/>
          <w:numId w:val="3"/>
        </w:numPr>
      </w:pPr>
      <w:r>
        <w:t xml:space="preserve">Pharmacological and Parenteral Therapies: </w:t>
      </w:r>
    </w:p>
    <w:p w14:paraId="00000022" w14:textId="77777777" w:rsidR="009E4494" w:rsidRDefault="009E4494"/>
    <w:p w14:paraId="00000023" w14:textId="77777777" w:rsidR="009E4494" w:rsidRDefault="00013503">
      <w:pPr>
        <w:numPr>
          <w:ilvl w:val="0"/>
          <w:numId w:val="3"/>
        </w:numPr>
      </w:pPr>
      <w:r>
        <w:t>Reduction of Risk Potential: Practice within the legal and ethical parameters of the nursing profession focusing on nursing care provided acr</w:t>
      </w:r>
      <w:r>
        <w:t xml:space="preserve">oss the lifespan. </w:t>
      </w:r>
    </w:p>
    <w:p w14:paraId="00000024" w14:textId="77777777" w:rsidR="009E4494" w:rsidRDefault="009E4494"/>
    <w:p w14:paraId="00000025" w14:textId="77777777" w:rsidR="009E4494" w:rsidRDefault="00013503">
      <w:pPr>
        <w:numPr>
          <w:ilvl w:val="0"/>
          <w:numId w:val="3"/>
        </w:numPr>
      </w:pPr>
      <w:r>
        <w:t>Physiological Adaptation: Develop logic and problem-solving skills when implementing the nursing process; uses reflective practice to identify learning needs to improve nursing care; and functions as an assisted nursing student.</w:t>
      </w:r>
    </w:p>
    <w:p w14:paraId="00000026" w14:textId="77777777" w:rsidR="009E4494" w:rsidRDefault="009E4494"/>
    <w:p w14:paraId="00000027" w14:textId="77777777" w:rsidR="009E4494" w:rsidRDefault="00013503">
      <w:pPr>
        <w:numPr>
          <w:ilvl w:val="0"/>
          <w:numId w:val="3"/>
        </w:numPr>
      </w:pPr>
      <w:r>
        <w:t>Engage</w:t>
      </w:r>
      <w:r>
        <w:t xml:space="preserve"> in professional communication with peers and colleagues; establishes rapport with patients and families using verbal, written, and information tools/devices at a beginning level.</w:t>
      </w:r>
    </w:p>
    <w:p w14:paraId="00000028" w14:textId="77777777" w:rsidR="009E4494" w:rsidRDefault="009E4494"/>
    <w:p w14:paraId="00000029" w14:textId="77777777" w:rsidR="009E4494" w:rsidRDefault="00013503">
      <w:pPr>
        <w:rPr>
          <w:color w:val="FF0000"/>
        </w:rPr>
      </w:pPr>
      <w:r>
        <w:rPr>
          <w:b/>
        </w:rPr>
        <w:t>Learning Activities (including but not limited to):</w:t>
      </w:r>
      <w:r>
        <w:t xml:space="preserve"> Clinical practic</w:t>
      </w:r>
      <w:r>
        <w:t>e, safe</w:t>
      </w:r>
      <w:r>
        <w:t xml:space="preserve">ty and infection prevention, skills assessments, simulation experiences, reflective practice and written materials.  </w:t>
      </w:r>
      <w:r>
        <w:rPr>
          <w:b/>
        </w:rPr>
        <w:t xml:space="preserve">TURN-IT-IN </w:t>
      </w:r>
      <w:r>
        <w:t xml:space="preserve">NUR 103B Nursing Practice Throughout the Lifespan:  Class ID Number:  17817210 Enrollment  Key: Spring  </w:t>
      </w:r>
    </w:p>
    <w:p w14:paraId="0000002A" w14:textId="77777777" w:rsidR="009E4494" w:rsidRDefault="009E4494"/>
    <w:p w14:paraId="0000002B" w14:textId="77777777" w:rsidR="009E4494" w:rsidRDefault="00013503">
      <w:pPr>
        <w:rPr>
          <w:b/>
        </w:rPr>
      </w:pPr>
      <w:r>
        <w:rPr>
          <w:b/>
        </w:rPr>
        <w:t>Evaluation of learning</w:t>
      </w:r>
      <w:r>
        <w:rPr>
          <w:b/>
        </w:rPr>
        <w:t xml:space="preserve"> will be determined </w:t>
      </w:r>
      <w:r>
        <w:rPr>
          <w:b/>
        </w:rPr>
        <w:t>by</w:t>
      </w:r>
      <w:r>
        <w:rPr>
          <w:b/>
        </w:rPr>
        <w:t>:</w:t>
      </w:r>
    </w:p>
    <w:p w14:paraId="0000002C" w14:textId="77777777" w:rsidR="009E4494" w:rsidRDefault="009E4494">
      <w:pPr>
        <w:rPr>
          <w:b/>
        </w:rPr>
      </w:pPr>
    </w:p>
    <w:p w14:paraId="0000002D" w14:textId="77777777" w:rsidR="009E4494" w:rsidRDefault="00013503">
      <w:r>
        <w:tab/>
        <w:t>Clinical performance</w:t>
      </w:r>
      <w:r>
        <w:t xml:space="preserve"> is on a PASS / NO PASS basis. Attendance and participation in the clinical experience is critical to student success. Components of determining the grade include all areas of the clinical evaluation tool.  Stu</w:t>
      </w:r>
      <w:r>
        <w:t>dents should be advised that this also includes participation in all skills/simulation curriculum and the completion of all assigned written assignments and exercises.  Of special note are the following areas which apply to all clinical settings:</w:t>
      </w:r>
    </w:p>
    <w:p w14:paraId="0000002E" w14:textId="77777777" w:rsidR="009E4494" w:rsidRDefault="00013503">
      <w:pPr>
        <w:numPr>
          <w:ilvl w:val="0"/>
          <w:numId w:val="2"/>
        </w:numPr>
      </w:pPr>
      <w:r>
        <w:t>Practices</w:t>
      </w:r>
      <w:r>
        <w:t xml:space="preserve"> within the parameters of skill competency and knowledge level in the setting.</w:t>
      </w:r>
    </w:p>
    <w:p w14:paraId="0000002F" w14:textId="77777777" w:rsidR="009E4494" w:rsidRDefault="00013503">
      <w:pPr>
        <w:numPr>
          <w:ilvl w:val="0"/>
          <w:numId w:val="2"/>
        </w:numPr>
      </w:pPr>
      <w:r>
        <w:t xml:space="preserve">Evaluates personal clinical performance and modify his/her nursing practice accordingly in the setting. </w:t>
      </w:r>
    </w:p>
    <w:p w14:paraId="00000030" w14:textId="77777777" w:rsidR="009E4494" w:rsidRDefault="00013503">
      <w:pPr>
        <w:numPr>
          <w:ilvl w:val="0"/>
          <w:numId w:val="2"/>
        </w:numPr>
      </w:pPr>
      <w:r>
        <w:t xml:space="preserve">Seeks feedback and assistance appropriately and incorporate feedback to </w:t>
      </w:r>
      <w:r>
        <w:t>improve performance in the setting.</w:t>
      </w:r>
    </w:p>
    <w:p w14:paraId="00000031" w14:textId="77777777" w:rsidR="009E4494" w:rsidRDefault="009E4494"/>
    <w:p w14:paraId="00000032" w14:textId="77777777" w:rsidR="009E4494" w:rsidRDefault="00013503">
      <w:r>
        <w:tab/>
      </w:r>
      <w:r>
        <w:rPr>
          <w:b/>
        </w:rPr>
        <w:t xml:space="preserve">Skills </w:t>
      </w:r>
      <w:r>
        <w:rPr>
          <w:b/>
        </w:rPr>
        <w:t xml:space="preserve">/ Simulation </w:t>
      </w:r>
      <w:r>
        <w:rPr>
          <w:b/>
        </w:rPr>
        <w:t>Lab</w:t>
      </w:r>
      <w:r>
        <w:t xml:space="preserve"> performance </w:t>
      </w:r>
      <w:r>
        <w:t>is evaluated as part of the clinical experience.  Participation in this learning environment is mandatory and may require preparatory activities above those assigned to the other members of the course on the assigned weeks.  Students are to acquire new ski</w:t>
      </w:r>
      <w:r>
        <w:t>lls and have their individual performance validated as correct.  Students may be mandated to make-up skills/simulation time prior to continuing on to the off-campus clinical experience.  Student may also be mandated to remediation and/or a traditional “che</w:t>
      </w:r>
      <w:r>
        <w:t>ck-off” experience in order to determine progression.</w:t>
      </w:r>
    </w:p>
    <w:p w14:paraId="00000033" w14:textId="77777777" w:rsidR="009E4494" w:rsidRDefault="009E4494"/>
    <w:p w14:paraId="00000034" w14:textId="77777777" w:rsidR="009E4494" w:rsidRDefault="00013503">
      <w:r>
        <w:tab/>
        <w:t>The lab areas are considered as clinical areas and students are to wear clinical attire when participating in assigned instructional time in those areas.  Students should review the Uniform Policy.</w:t>
      </w:r>
    </w:p>
    <w:p w14:paraId="00000035" w14:textId="77777777" w:rsidR="009E4494" w:rsidRDefault="00013503">
      <w:r>
        <w:tab/>
      </w:r>
      <w:r>
        <w:tab/>
      </w:r>
      <w:r>
        <w:tab/>
        <w:t xml:space="preserve">        </w:t>
      </w:r>
      <w:r>
        <w:rPr>
          <w:color w:val="FF0000"/>
        </w:rPr>
        <w:t xml:space="preserve"> </w:t>
      </w:r>
    </w:p>
    <w:p w14:paraId="00000036" w14:textId="77777777" w:rsidR="009E4494" w:rsidRDefault="00013503">
      <w:r>
        <w:rPr>
          <w:b/>
        </w:rPr>
        <w:lastRenderedPageBreak/>
        <w:t>Clinical performance:</w:t>
      </w:r>
      <w:r>
        <w:t xml:space="preserve"> is evaluated </w:t>
      </w:r>
      <w:r>
        <w:t xml:space="preserve">at midterm </w:t>
      </w:r>
      <w:r>
        <w:t>and at the end of the term. Students must pass clinical at the exp</w:t>
      </w:r>
      <w:r>
        <w:t xml:space="preserve">ected “3 or Supervised Level” </w:t>
      </w:r>
      <w:r>
        <w:t xml:space="preserve">to pass the course.  </w:t>
      </w:r>
    </w:p>
    <w:p w14:paraId="00000037" w14:textId="77777777" w:rsidR="009E4494" w:rsidRDefault="009E4494"/>
    <w:p w14:paraId="00000038" w14:textId="77777777" w:rsidR="009E4494" w:rsidRDefault="00013503">
      <w:pPr>
        <w:rPr>
          <w:b/>
        </w:rPr>
      </w:pPr>
      <w:r>
        <w:rPr>
          <w:b/>
        </w:rPr>
        <w:t>Students MUST pass the A and B components of the term curriculum in order to pro</w:t>
      </w:r>
      <w:r>
        <w:rPr>
          <w:b/>
        </w:rPr>
        <w:t>gress to the next sequence of the program.</w:t>
      </w:r>
    </w:p>
    <w:p w14:paraId="00000039" w14:textId="77777777" w:rsidR="009E4494" w:rsidRDefault="009E4494"/>
    <w:p w14:paraId="0000003A" w14:textId="77777777" w:rsidR="009E4494" w:rsidRDefault="00013503">
      <w:r>
        <w:rPr>
          <w:b/>
        </w:rPr>
        <w:t xml:space="preserve">Students are strongly encouraged to review the Standards of Student Performance Policy each term.  </w:t>
      </w:r>
      <w:r>
        <w:t>If you are having difficulty or need to talk about your progression, please contact your clinical instructor, faculty advisor or the program director for direction.</w:t>
      </w:r>
    </w:p>
    <w:p w14:paraId="0000003B" w14:textId="77777777" w:rsidR="009E4494" w:rsidRDefault="009E4494"/>
    <w:p w14:paraId="0000003C" w14:textId="77777777" w:rsidR="009E4494" w:rsidRDefault="00013503">
      <w:r>
        <w:rPr>
          <w:b/>
        </w:rPr>
        <w:t>Lockers:</w:t>
      </w:r>
      <w:r>
        <w:t xml:space="preserve">  Lockers are the property of LBCC and have been assigned to students for their us</w:t>
      </w:r>
      <w:r>
        <w:t>e while on campus.  Students may keep personal items in the lockers but must not keep alcohol, medications or drugs not specifically prescribed for them or in quantities that exceed the use during school hours, weapons or firearms, or foods that may spoil.</w:t>
      </w:r>
      <w:r>
        <w:t xml:space="preserve">  Students do not have an expectation of privacy from LBCC Administration in the use of the lockers.</w:t>
      </w:r>
    </w:p>
    <w:p w14:paraId="0000003D" w14:textId="77777777" w:rsidR="009E4494" w:rsidRDefault="009E4494"/>
    <w:p w14:paraId="0000003E" w14:textId="77777777" w:rsidR="009E4494" w:rsidRDefault="00013503">
      <w:r>
        <w:rPr>
          <w:b/>
        </w:rPr>
        <w:t>Printing</w:t>
      </w:r>
      <w:r>
        <w:t>:  There are printers located in the HOC that students may use for their convenience.  In order to use printers students must maintain a Pay-to-Pr</w:t>
      </w:r>
      <w:r>
        <w:t>int account with the college.</w:t>
      </w:r>
    </w:p>
    <w:p w14:paraId="0000003F" w14:textId="77777777" w:rsidR="009E4494" w:rsidRDefault="009E4494"/>
    <w:p w14:paraId="00000040" w14:textId="77777777" w:rsidR="009E4494" w:rsidRDefault="00013503">
      <w:pPr>
        <w:rPr>
          <w:color w:val="FF0000"/>
        </w:rPr>
      </w:pPr>
      <w:r>
        <w:rPr>
          <w:b/>
        </w:rPr>
        <w:t xml:space="preserve">Math/Drug calculations: </w:t>
      </w:r>
      <w:r>
        <w:t>There may be post-test questions that contain a math component. This is to prepare you for the Math Competency Demonstrations which take place in NUR 103 and 202.</w:t>
      </w:r>
    </w:p>
    <w:p w14:paraId="00000041" w14:textId="77777777" w:rsidR="009E4494" w:rsidRDefault="009E4494"/>
    <w:p w14:paraId="00000042" w14:textId="77777777" w:rsidR="009E4494" w:rsidRDefault="00013503">
      <w:r>
        <w:rPr>
          <w:b/>
        </w:rPr>
        <w:t xml:space="preserve">Writing: </w:t>
      </w:r>
      <w:r>
        <w:t>The LBCC Nursing Program req</w:t>
      </w:r>
      <w:r>
        <w:t>uires nursing students to utilize APA format for formal papers and selected writing assignments. Nursing students are encouraged to use the following resources for proper formatting and citation of work:</w:t>
      </w:r>
    </w:p>
    <w:p w14:paraId="00000043" w14:textId="77777777" w:rsidR="009E4494" w:rsidRDefault="00013503">
      <w:pPr>
        <w:numPr>
          <w:ilvl w:val="0"/>
          <w:numId w:val="1"/>
        </w:numPr>
      </w:pPr>
      <w:r>
        <w:t>Publication Manual of the American Psychological Ass</w:t>
      </w:r>
      <w:r>
        <w:t>ociation (6th ed.)</w:t>
      </w:r>
    </w:p>
    <w:p w14:paraId="00000044" w14:textId="77777777" w:rsidR="009E4494" w:rsidRDefault="00013503">
      <w:pPr>
        <w:numPr>
          <w:ilvl w:val="0"/>
          <w:numId w:val="1"/>
        </w:numPr>
      </w:pPr>
      <w:r>
        <w:t xml:space="preserve">Purdue Online Writing Lab </w:t>
      </w:r>
      <w:hyperlink r:id="rId8">
        <w:r>
          <w:rPr>
            <w:color w:val="0000FF"/>
            <w:u w:val="single"/>
          </w:rPr>
          <w:t>http://owl.english.purdue.edu/</w:t>
        </w:r>
      </w:hyperlink>
    </w:p>
    <w:p w14:paraId="00000045" w14:textId="77777777" w:rsidR="009E4494" w:rsidRDefault="00013503">
      <w:pPr>
        <w:numPr>
          <w:ilvl w:val="0"/>
          <w:numId w:val="1"/>
        </w:numPr>
      </w:pPr>
      <w:r>
        <w:t>APA:  The Easy Way! (2009)(2</w:t>
      </w:r>
      <w:r>
        <w:rPr>
          <w:vertAlign w:val="superscript"/>
        </w:rPr>
        <w:t>nd</w:t>
      </w:r>
      <w:r>
        <w:t xml:space="preserve"> ed.).  P.M. Houghton &amp; T.J. Houghton authors.</w:t>
      </w:r>
    </w:p>
    <w:p w14:paraId="00000046" w14:textId="77777777" w:rsidR="009E4494" w:rsidRDefault="009E4494"/>
    <w:p w14:paraId="00000047" w14:textId="77777777" w:rsidR="009E4494" w:rsidRDefault="00013503">
      <w:r>
        <w:rPr>
          <w:b/>
        </w:rPr>
        <w:t>Professional Conduct:</w:t>
      </w:r>
    </w:p>
    <w:p w14:paraId="00000048" w14:textId="77777777" w:rsidR="009E4494" w:rsidRDefault="00013503">
      <w:r>
        <w:t>If there is an issue that is i</w:t>
      </w:r>
      <w:r>
        <w:t>mpairing your educational process, we ask that you first speak to the individual involved. If the issue is not resolved or you have a concern about your progression in the program, please see your nursing faculty advisor as soon as you recognize there is a</w:t>
      </w:r>
      <w:r>
        <w:t xml:space="preserve"> problem. Unresolved issues can be discussed with the Nursing Department Chair. Issues that continue to be unresolved should be discussed with the Dean of Healthcare</w:t>
      </w:r>
      <w:r>
        <w:t xml:space="preserve"> </w:t>
      </w:r>
      <w:r>
        <w:t>Division of the college. The latest organization chart indicating the appropriate chain of</w:t>
      </w:r>
      <w:r>
        <w:t xml:space="preserve"> command for nursing student concerns is posted on the LBCC Student Nursing Association Evolve web site.  A copy of the Rights and Responsibilities of LBCC students is available at </w:t>
      </w:r>
      <w:hyperlink r:id="rId9">
        <w:r>
          <w:rPr>
            <w:color w:val="0000FF"/>
            <w:u w:val="single"/>
          </w:rPr>
          <w:t>http://www.li</w:t>
        </w:r>
        <w:r>
          <w:rPr>
            <w:color w:val="0000FF"/>
            <w:u w:val="single"/>
          </w:rPr>
          <w:t>nnbenton.edu/go/studentrights</w:t>
        </w:r>
      </w:hyperlink>
    </w:p>
    <w:p w14:paraId="00000049" w14:textId="77777777" w:rsidR="009E4494" w:rsidRDefault="009E4494"/>
    <w:p w14:paraId="0000004A" w14:textId="77777777" w:rsidR="009E4494" w:rsidRDefault="00013503">
      <w:r>
        <w:rPr>
          <w:b/>
        </w:rPr>
        <w:t>Book List</w:t>
      </w:r>
    </w:p>
    <w:p w14:paraId="0000004B" w14:textId="77777777" w:rsidR="009E4494" w:rsidRDefault="00013503">
      <w:r>
        <w:lastRenderedPageBreak/>
        <w:t>This book list is provided in proper APA (6th ed.) format (please note that APA referencing a chapter in an edited book is different than referencing an entire book as done below):</w:t>
      </w:r>
    </w:p>
    <w:p w14:paraId="0000004C" w14:textId="77777777" w:rsidR="009E4494" w:rsidRDefault="009E4494"/>
    <w:p w14:paraId="0000004D" w14:textId="77777777" w:rsidR="009E4494" w:rsidRDefault="00013503">
      <w:r>
        <w:t>Please see the NUR 102A Booklist</w:t>
      </w:r>
    </w:p>
    <w:p w14:paraId="0000004E" w14:textId="77777777" w:rsidR="009E4494" w:rsidRDefault="009E4494"/>
    <w:p w14:paraId="0000004F" w14:textId="77777777" w:rsidR="009E4494" w:rsidRDefault="00013503">
      <w:pPr>
        <w:spacing w:line="276" w:lineRule="auto"/>
        <w:rPr>
          <w:b/>
          <w:color w:val="222222"/>
          <w:sz w:val="22"/>
          <w:szCs w:val="22"/>
          <w:highlight w:val="white"/>
        </w:rPr>
      </w:pPr>
      <w:r>
        <w:rPr>
          <w:b/>
          <w:color w:val="222222"/>
          <w:sz w:val="22"/>
          <w:szCs w:val="22"/>
          <w:highlight w:val="white"/>
        </w:rPr>
        <w:t>Request for Special Needs or Accommodations</w:t>
      </w:r>
    </w:p>
    <w:p w14:paraId="00000050" w14:textId="77777777" w:rsidR="009E4494" w:rsidRDefault="00013503">
      <w:pPr>
        <w:spacing w:line="276" w:lineRule="auto"/>
        <w:rPr>
          <w:color w:val="333333"/>
          <w:sz w:val="22"/>
          <w:szCs w:val="22"/>
          <w:highlight w:val="white"/>
        </w:rPr>
      </w:pPr>
      <w:r>
        <w:rPr>
          <w:color w:val="333333"/>
          <w:sz w:val="22"/>
          <w:szCs w:val="22"/>
          <w:highlight w:val="white"/>
        </w:rPr>
        <w:t xml:space="preserve">Direct questions about or requests for special needs or accommodations to the LBCC Disability Coordinator, RCH-105, 6500 Pacific Blvd. SW, Albany, Oregon 97321, Phone </w:t>
      </w:r>
      <w:r>
        <w:rPr>
          <w:color w:val="1155CC"/>
          <w:sz w:val="22"/>
          <w:szCs w:val="22"/>
          <w:highlight w:val="white"/>
        </w:rPr>
        <w:t>541-917-4789</w:t>
      </w:r>
      <w:r>
        <w:rPr>
          <w:color w:val="333333"/>
          <w:sz w:val="22"/>
          <w:szCs w:val="22"/>
          <w:highlight w:val="white"/>
        </w:rPr>
        <w:t xml:space="preserve"> or via Oregon Telecommunications Relay TTD at </w:t>
      </w:r>
      <w:r>
        <w:rPr>
          <w:color w:val="1155CC"/>
          <w:sz w:val="22"/>
          <w:szCs w:val="22"/>
          <w:highlight w:val="white"/>
        </w:rPr>
        <w:t>1-800-735-2900</w:t>
      </w:r>
      <w:r>
        <w:rPr>
          <w:color w:val="333333"/>
          <w:sz w:val="22"/>
          <w:szCs w:val="22"/>
          <w:highlight w:val="white"/>
        </w:rPr>
        <w:t xml:space="preserve"> or </w:t>
      </w:r>
      <w:r>
        <w:rPr>
          <w:color w:val="1155CC"/>
          <w:sz w:val="22"/>
          <w:szCs w:val="22"/>
          <w:highlight w:val="white"/>
        </w:rPr>
        <w:t>1-800-735-1232</w:t>
      </w:r>
      <w:r>
        <w:rPr>
          <w:color w:val="333333"/>
          <w:sz w:val="22"/>
          <w:szCs w:val="22"/>
          <w:highlight w:val="white"/>
        </w:rPr>
        <w:t>. Make sign language interpreting or real-time transcribing requests 2-4 weeks in advance.</w:t>
      </w:r>
      <w:r>
        <w:rPr>
          <w:color w:val="222222"/>
          <w:sz w:val="22"/>
          <w:szCs w:val="22"/>
          <w:highlight w:val="white"/>
        </w:rPr>
        <w:t xml:space="preserve"> Make all other </w:t>
      </w:r>
      <w:r>
        <w:rPr>
          <w:color w:val="333333"/>
          <w:sz w:val="22"/>
          <w:szCs w:val="22"/>
          <w:highlight w:val="white"/>
        </w:rPr>
        <w:t>requests at least 72 hours prior to the event. LBCC will make every eff</w:t>
      </w:r>
      <w:r>
        <w:rPr>
          <w:color w:val="333333"/>
          <w:sz w:val="22"/>
          <w:szCs w:val="22"/>
          <w:highlight w:val="white"/>
        </w:rPr>
        <w:t>ort to honor requests. LBCC is an equal opportunity educator and employer.</w:t>
      </w:r>
    </w:p>
    <w:p w14:paraId="00000051" w14:textId="77777777" w:rsidR="009E4494" w:rsidRDefault="00013503">
      <w:pPr>
        <w:spacing w:line="276" w:lineRule="auto"/>
        <w:rPr>
          <w:color w:val="222222"/>
          <w:highlight w:val="white"/>
        </w:rPr>
      </w:pPr>
      <w:r>
        <w:rPr>
          <w:color w:val="222222"/>
          <w:highlight w:val="white"/>
        </w:rPr>
        <w:t xml:space="preserve"> </w:t>
      </w:r>
    </w:p>
    <w:p w14:paraId="00000052" w14:textId="77777777" w:rsidR="009E4494" w:rsidRDefault="00013503">
      <w:pPr>
        <w:spacing w:line="276" w:lineRule="auto"/>
        <w:rPr>
          <w:b/>
          <w:color w:val="333333"/>
          <w:shd w:val="clear" w:color="auto" w:fill="F8F8F8"/>
        </w:rPr>
      </w:pPr>
      <w:r>
        <w:rPr>
          <w:b/>
          <w:color w:val="333333"/>
          <w:shd w:val="clear" w:color="auto" w:fill="F8F8F8"/>
        </w:rPr>
        <w:t>LBCC Comprehensive Statement of Nondiscrimination</w:t>
      </w:r>
    </w:p>
    <w:p w14:paraId="00000053" w14:textId="77777777" w:rsidR="009E4494" w:rsidRDefault="00013503">
      <w:pPr>
        <w:spacing w:line="276" w:lineRule="auto"/>
        <w:rPr>
          <w:b/>
        </w:rPr>
      </w:pPr>
      <w:r>
        <w:rPr>
          <w:color w:val="333333"/>
          <w:shd w:val="clear" w:color="auto" w:fill="F8F8F8"/>
        </w:rPr>
        <w:t>LBCC prohibits unlawful discrimination based on race, color, religion, ethnicity, use of native language, national origin, sex, s</w:t>
      </w:r>
      <w:r>
        <w:rPr>
          <w:color w:val="333333"/>
          <w:shd w:val="clear" w:color="auto" w:fill="F8F8F8"/>
        </w:rPr>
        <w:t xml:space="preserve">exual orientation, gender, gender identity, marital status, disability, veteran status, age, or any other status protected under applicable federal, state, or local laws. For further information see Board Policy P1015 in our </w:t>
      </w:r>
      <w:hyperlink r:id="rId10">
        <w:r>
          <w:rPr>
            <w:color w:val="0B4DA2"/>
            <w:u w:val="single"/>
            <w:shd w:val="clear" w:color="auto" w:fill="F8F8F8"/>
          </w:rPr>
          <w:t>Board Policies and Administrative Rules</w:t>
        </w:r>
      </w:hyperlink>
      <w:r>
        <w:rPr>
          <w:color w:val="333333"/>
          <w:shd w:val="clear" w:color="auto" w:fill="F8F8F8"/>
        </w:rPr>
        <w:t xml:space="preserve">. Title II, IX, &amp; Section 504: Scott Rolen, CC-108, 541-917-4425; Lynne Cox, T-107B, 541-917-4806, LBCC, Albany, Oregon.  To report:  </w:t>
      </w:r>
      <w:hyperlink r:id="rId11">
        <w:r>
          <w:rPr>
            <w:color w:val="1155CC"/>
            <w:u w:val="single"/>
            <w:shd w:val="clear" w:color="auto" w:fill="F8F8F8"/>
          </w:rPr>
          <w:t>linnbenton-advocate.symplicity.com/public_report</w:t>
        </w:r>
      </w:hyperlink>
    </w:p>
    <w:p w14:paraId="00000054" w14:textId="77777777" w:rsidR="009E4494" w:rsidRDefault="00013503">
      <w:pPr>
        <w:spacing w:before="280" w:after="100"/>
        <w:rPr>
          <w:b/>
        </w:rPr>
      </w:pPr>
      <w:r>
        <w:rPr>
          <w:b/>
        </w:rPr>
        <w:t>This syllabus may be subject to changes at the discretion of the faculty</w:t>
      </w:r>
    </w:p>
    <w:p w14:paraId="00000055" w14:textId="77777777" w:rsidR="009E4494" w:rsidRDefault="009E4494">
      <w:pPr>
        <w:spacing w:before="280" w:after="100"/>
        <w:rPr>
          <w:b/>
        </w:rPr>
      </w:pPr>
    </w:p>
    <w:p w14:paraId="00000056" w14:textId="77777777" w:rsidR="009E4494" w:rsidRDefault="009E4494">
      <w:pPr>
        <w:spacing w:before="280" w:after="100"/>
        <w:rPr>
          <w:b/>
        </w:rPr>
      </w:pPr>
    </w:p>
    <w:p w14:paraId="00000057" w14:textId="77777777" w:rsidR="009E4494" w:rsidRDefault="00013503">
      <w:r>
        <w:t xml:space="preserve">Initiated:  </w:t>
      </w:r>
    </w:p>
    <w:p w14:paraId="00000058" w14:textId="77777777" w:rsidR="009E4494" w:rsidRDefault="00013503">
      <w:r>
        <w:t>Reviewed:</w:t>
      </w:r>
    </w:p>
    <w:p w14:paraId="00000059" w14:textId="77777777" w:rsidR="009E4494" w:rsidRDefault="00013503">
      <w:pPr>
        <w:rPr>
          <w:b/>
        </w:rPr>
      </w:pPr>
      <w:r>
        <w:t>Revised:  9/17; 1.18; 3.18</w:t>
      </w:r>
    </w:p>
    <w:sectPr w:rsidR="009E4494">
      <w:headerReference w:type="default" r:id="rId12"/>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AFF12" w14:textId="77777777" w:rsidR="00000000" w:rsidRDefault="00013503">
      <w:r>
        <w:separator/>
      </w:r>
    </w:p>
  </w:endnote>
  <w:endnote w:type="continuationSeparator" w:id="0">
    <w:p w14:paraId="466965F8" w14:textId="77777777" w:rsidR="00000000" w:rsidRDefault="0001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A838A" w14:textId="77777777" w:rsidR="00000000" w:rsidRDefault="00013503">
      <w:r>
        <w:separator/>
      </w:r>
    </w:p>
  </w:footnote>
  <w:footnote w:type="continuationSeparator" w:id="0">
    <w:p w14:paraId="01A2635F" w14:textId="77777777" w:rsidR="00000000" w:rsidRDefault="00013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A" w14:textId="77777777" w:rsidR="009E4494" w:rsidRDefault="00013503">
    <w:pPr>
      <w:pBdr>
        <w:top w:val="nil"/>
        <w:left w:val="nil"/>
        <w:bottom w:val="nil"/>
        <w:right w:val="nil"/>
        <w:between w:val="nil"/>
      </w:pBdr>
      <w:tabs>
        <w:tab w:val="center" w:pos="4680"/>
        <w:tab w:val="right" w:pos="9360"/>
      </w:tabs>
      <w:spacing w:before="720"/>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0000005B" w14:textId="77777777" w:rsidR="009E4494" w:rsidRDefault="009E449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D4BC0"/>
    <w:multiLevelType w:val="multilevel"/>
    <w:tmpl w:val="8E503D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ED9737D"/>
    <w:multiLevelType w:val="multilevel"/>
    <w:tmpl w:val="C61EE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89369D2"/>
    <w:multiLevelType w:val="multilevel"/>
    <w:tmpl w:val="CE285E5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E4494"/>
    <w:rsid w:val="00013503"/>
    <w:rsid w:val="009E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wl.english.purdu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nnbenton-advocate.symplicity.com/public_report" TargetMode="External"/><Relationship Id="rId5" Type="http://schemas.openxmlformats.org/officeDocument/2006/relationships/webSettings" Target="webSettings.xml"/><Relationship Id="rId10" Type="http://schemas.openxmlformats.org/officeDocument/2006/relationships/hyperlink" Target="http://linnbenton.edu/42145BA0-3DCC-11E3-AA36782BCB47BBE7" TargetMode="External"/><Relationship Id="rId4" Type="http://schemas.openxmlformats.org/officeDocument/2006/relationships/settings" Target="settings.xml"/><Relationship Id="rId9" Type="http://schemas.openxmlformats.org/officeDocument/2006/relationships/hyperlink" Target="http://www.linnbenton.edu/go/student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2019-07-29T23:55:00Z</dcterms:created>
  <dcterms:modified xsi:type="dcterms:W3CDTF">2019-07-29T23:55:00Z</dcterms:modified>
</cp:coreProperties>
</file>