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36A0" w:rsidRDefault="007F3A91">
      <w:pPr>
        <w:pBdr>
          <w:top w:val="nil"/>
          <w:left w:val="nil"/>
          <w:bottom w:val="nil"/>
          <w:right w:val="nil"/>
          <w:between w:val="nil"/>
        </w:pBdr>
        <w:jc w:val="center"/>
        <w:rPr>
          <w:b/>
          <w:sz w:val="22"/>
          <w:szCs w:val="22"/>
        </w:rPr>
      </w:pPr>
      <w:bookmarkStart w:id="0" w:name="_GoBack"/>
      <w:bookmarkEnd w:id="0"/>
      <w:r>
        <w:rPr>
          <w:b/>
          <w:sz w:val="22"/>
          <w:szCs w:val="22"/>
        </w:rPr>
        <w:t>Linn-Benton Community College Nursing Program</w:t>
      </w:r>
    </w:p>
    <w:p w:rsidR="005D36A0" w:rsidRDefault="007F3A91">
      <w:pPr>
        <w:pBdr>
          <w:top w:val="nil"/>
          <w:left w:val="nil"/>
          <w:bottom w:val="nil"/>
          <w:right w:val="nil"/>
          <w:between w:val="nil"/>
        </w:pBdr>
        <w:jc w:val="center"/>
        <w:rPr>
          <w:b/>
          <w:sz w:val="22"/>
          <w:szCs w:val="22"/>
        </w:rPr>
      </w:pPr>
      <w:r>
        <w:rPr>
          <w:b/>
          <w:sz w:val="22"/>
          <w:szCs w:val="22"/>
        </w:rPr>
        <w:t>NUR 268B – Drug Therapy and Nursing Implications</w:t>
      </w:r>
    </w:p>
    <w:p w:rsidR="005D36A0" w:rsidRDefault="007F3A91">
      <w:pPr>
        <w:pBdr>
          <w:top w:val="nil"/>
          <w:left w:val="nil"/>
          <w:bottom w:val="nil"/>
          <w:right w:val="nil"/>
          <w:between w:val="nil"/>
        </w:pBdr>
        <w:jc w:val="center"/>
        <w:rPr>
          <w:b/>
          <w:sz w:val="22"/>
          <w:szCs w:val="22"/>
        </w:rPr>
      </w:pPr>
      <w:r>
        <w:rPr>
          <w:b/>
          <w:sz w:val="22"/>
          <w:szCs w:val="22"/>
        </w:rPr>
        <w:t>Winter 2019</w:t>
      </w:r>
    </w:p>
    <w:p w:rsidR="005D36A0" w:rsidRDefault="007F3A91">
      <w:pPr>
        <w:pBdr>
          <w:top w:val="nil"/>
          <w:left w:val="nil"/>
          <w:bottom w:val="nil"/>
          <w:right w:val="nil"/>
          <w:between w:val="nil"/>
        </w:pBdr>
        <w:jc w:val="center"/>
        <w:rPr>
          <w:b/>
          <w:sz w:val="22"/>
          <w:szCs w:val="22"/>
        </w:rPr>
      </w:pPr>
      <w:r>
        <w:rPr>
          <w:b/>
          <w:sz w:val="22"/>
          <w:szCs w:val="22"/>
        </w:rPr>
        <w:t>Syllabus</w:t>
      </w:r>
      <w:r>
        <w:pict>
          <v:rect id="_x0000_i1025" style="width:0;height:1.5pt" o:hralign="center" o:hrstd="t" o:hr="t" fillcolor="#a0a0a0" stroked="f"/>
        </w:pict>
      </w:r>
    </w:p>
    <w:p w:rsidR="005D36A0" w:rsidRDefault="005D36A0">
      <w:pPr>
        <w:pBdr>
          <w:top w:val="nil"/>
          <w:left w:val="nil"/>
          <w:bottom w:val="nil"/>
          <w:right w:val="nil"/>
          <w:between w:val="nil"/>
        </w:pBdr>
        <w:jc w:val="both"/>
        <w:rPr>
          <w:b/>
          <w:sz w:val="22"/>
          <w:szCs w:val="22"/>
        </w:rPr>
      </w:pPr>
    </w:p>
    <w:p w:rsidR="005D36A0" w:rsidRDefault="007F3A91">
      <w:pPr>
        <w:pBdr>
          <w:top w:val="nil"/>
          <w:left w:val="nil"/>
          <w:bottom w:val="nil"/>
          <w:right w:val="nil"/>
          <w:between w:val="nil"/>
        </w:pBdr>
        <w:jc w:val="both"/>
        <w:rPr>
          <w:sz w:val="22"/>
          <w:szCs w:val="22"/>
        </w:rPr>
      </w:pPr>
      <w:r>
        <w:rPr>
          <w:b/>
          <w:sz w:val="22"/>
          <w:szCs w:val="22"/>
        </w:rPr>
        <w:t xml:space="preserve">Instructor: </w:t>
      </w:r>
      <w:r>
        <w:rPr>
          <w:sz w:val="22"/>
          <w:szCs w:val="22"/>
        </w:rPr>
        <w:t>Sheryl Oakes Caddy RN JD MSN CNE</w:t>
      </w:r>
    </w:p>
    <w:p w:rsidR="005D36A0" w:rsidRDefault="007F3A91">
      <w:pPr>
        <w:pBdr>
          <w:top w:val="nil"/>
          <w:left w:val="nil"/>
          <w:bottom w:val="nil"/>
          <w:right w:val="nil"/>
          <w:between w:val="nil"/>
        </w:pBdr>
        <w:jc w:val="both"/>
        <w:rPr>
          <w:sz w:val="22"/>
          <w:szCs w:val="22"/>
        </w:rPr>
      </w:pPr>
      <w:r>
        <w:rPr>
          <w:b/>
          <w:sz w:val="22"/>
          <w:szCs w:val="22"/>
        </w:rPr>
        <w:t xml:space="preserve">Office: </w:t>
      </w:r>
      <w:r>
        <w:rPr>
          <w:sz w:val="22"/>
          <w:szCs w:val="22"/>
        </w:rPr>
        <w:t>HOC 204</w:t>
      </w:r>
    </w:p>
    <w:p w:rsidR="005D36A0" w:rsidRDefault="007F3A91">
      <w:pPr>
        <w:pBdr>
          <w:top w:val="nil"/>
          <w:left w:val="nil"/>
          <w:bottom w:val="nil"/>
          <w:right w:val="nil"/>
          <w:between w:val="nil"/>
        </w:pBdr>
        <w:jc w:val="both"/>
        <w:rPr>
          <w:sz w:val="22"/>
          <w:szCs w:val="22"/>
        </w:rPr>
      </w:pPr>
      <w:r>
        <w:rPr>
          <w:b/>
          <w:sz w:val="22"/>
          <w:szCs w:val="22"/>
        </w:rPr>
        <w:t xml:space="preserve">Email: </w:t>
      </w:r>
      <w:r>
        <w:rPr>
          <w:sz w:val="22"/>
          <w:szCs w:val="22"/>
        </w:rPr>
        <w:t>caddys@linnbenton.edu</w:t>
      </w:r>
      <w:r>
        <w:fldChar w:fldCharType="begin"/>
      </w:r>
      <w:r>
        <w:instrText xml:space="preserve"> HYPERLINK "mailto:shanksm@linnbenton.edu" </w:instrText>
      </w:r>
      <w:r>
        <w:fldChar w:fldCharType="separate"/>
      </w:r>
    </w:p>
    <w:p w:rsidR="005D36A0" w:rsidRDefault="007F3A91">
      <w:pPr>
        <w:pBdr>
          <w:top w:val="nil"/>
          <w:left w:val="nil"/>
          <w:bottom w:val="nil"/>
          <w:right w:val="nil"/>
          <w:between w:val="nil"/>
        </w:pBdr>
        <w:jc w:val="both"/>
        <w:rPr>
          <w:b/>
          <w:sz w:val="22"/>
          <w:szCs w:val="22"/>
        </w:rPr>
      </w:pPr>
      <w:r>
        <w:fldChar w:fldCharType="end"/>
      </w:r>
      <w:r>
        <w:fldChar w:fldCharType="begin"/>
      </w:r>
      <w:r>
        <w:instrText xml:space="preserve"> HYPERLINK "mailto:shanksm@linnbenton.edu" </w:instrText>
      </w:r>
      <w:r>
        <w:fldChar w:fldCharType="separate"/>
      </w:r>
    </w:p>
    <w:p w:rsidR="005D36A0" w:rsidRDefault="007F3A91">
      <w:pPr>
        <w:pBdr>
          <w:top w:val="nil"/>
          <w:left w:val="nil"/>
          <w:bottom w:val="nil"/>
          <w:right w:val="nil"/>
          <w:between w:val="nil"/>
        </w:pBdr>
        <w:jc w:val="both"/>
        <w:rPr>
          <w:sz w:val="22"/>
          <w:szCs w:val="22"/>
        </w:rPr>
      </w:pPr>
      <w:r>
        <w:fldChar w:fldCharType="end"/>
      </w:r>
      <w:r>
        <w:rPr>
          <w:b/>
          <w:sz w:val="22"/>
          <w:szCs w:val="22"/>
        </w:rPr>
        <w:t xml:space="preserve">Credit breakdown: </w:t>
      </w:r>
      <w:r>
        <w:rPr>
          <w:sz w:val="22"/>
          <w:szCs w:val="22"/>
        </w:rPr>
        <w:t>1 Credit</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rPr>
          <w:b/>
          <w:sz w:val="22"/>
          <w:szCs w:val="22"/>
        </w:rPr>
      </w:pPr>
      <w:r>
        <w:rPr>
          <w:b/>
          <w:sz w:val="22"/>
          <w:szCs w:val="22"/>
        </w:rPr>
        <w:t>Course Description:</w:t>
      </w:r>
    </w:p>
    <w:p w:rsidR="005D36A0" w:rsidRDefault="007F3A91">
      <w:pPr>
        <w:pBdr>
          <w:top w:val="nil"/>
          <w:left w:val="nil"/>
          <w:bottom w:val="nil"/>
          <w:right w:val="nil"/>
          <w:between w:val="nil"/>
        </w:pBdr>
        <w:rPr>
          <w:sz w:val="22"/>
          <w:szCs w:val="22"/>
        </w:rPr>
      </w:pPr>
      <w:r>
        <w:rPr>
          <w:sz w:val="22"/>
          <w:szCs w:val="22"/>
        </w:rPr>
        <w:t xml:space="preserve">This one-credit course builds on the knowledge acquired in NUR 268A and continues to focus on nursing management and critical thinking with regard to medication </w:t>
      </w:r>
      <w:r>
        <w:rPr>
          <w:sz w:val="22"/>
          <w:szCs w:val="22"/>
        </w:rPr>
        <w:t xml:space="preserve">therapy. Topics included in this unit of study are pharmacokinetics, pharmacodynamics, interactions of the drug groups which are applicable to the content provided in NUR 102. Drug lists for each major category of drugs will be used to direct learning for </w:t>
      </w:r>
      <w:r>
        <w:rPr>
          <w:sz w:val="22"/>
          <w:szCs w:val="22"/>
        </w:rPr>
        <w:t>drug action, safe dosage, side effects, drug interactions, adverse reactions and nursing implications.</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rPr>
          <w:b/>
          <w:sz w:val="22"/>
          <w:szCs w:val="22"/>
        </w:rPr>
      </w:pPr>
      <w:r>
        <w:rPr>
          <w:b/>
          <w:sz w:val="22"/>
          <w:szCs w:val="22"/>
        </w:rPr>
        <w:t>As a result of this course the student will achieve the following outcomes:</w:t>
      </w:r>
    </w:p>
    <w:p w:rsidR="005D36A0" w:rsidRDefault="007F3A91">
      <w:pPr>
        <w:numPr>
          <w:ilvl w:val="0"/>
          <w:numId w:val="2"/>
        </w:numPr>
      </w:pPr>
      <w:r>
        <w:rPr>
          <w:b/>
        </w:rPr>
        <w:t>Management of Care:</w:t>
      </w:r>
      <w:r>
        <w:t xml:space="preserve">  </w:t>
      </w:r>
      <w:r>
        <w:rPr>
          <w:sz w:val="22"/>
          <w:szCs w:val="22"/>
        </w:rPr>
        <w:t xml:space="preserve">Identify appropriate nursing interventions/actions to adverse drug effects. </w:t>
      </w:r>
    </w:p>
    <w:p w:rsidR="005D36A0" w:rsidRDefault="007F3A91">
      <w:pPr>
        <w:numPr>
          <w:ilvl w:val="0"/>
          <w:numId w:val="2"/>
        </w:numPr>
      </w:pPr>
      <w:r>
        <w:rPr>
          <w:b/>
        </w:rPr>
        <w:t>Safety and Infection Control</w:t>
      </w:r>
      <w:r>
        <w:t xml:space="preserve">: </w:t>
      </w:r>
      <w:r>
        <w:rPr>
          <w:sz w:val="22"/>
          <w:szCs w:val="22"/>
        </w:rPr>
        <w:t xml:space="preserve">Identify appropriate methods for medication administration. </w:t>
      </w:r>
    </w:p>
    <w:p w:rsidR="005D36A0" w:rsidRDefault="007F3A91">
      <w:pPr>
        <w:numPr>
          <w:ilvl w:val="0"/>
          <w:numId w:val="2"/>
        </w:numPr>
      </w:pPr>
      <w:r>
        <w:rPr>
          <w:b/>
        </w:rPr>
        <w:t>Health Promotion and Maintenance</w:t>
      </w:r>
      <w:r>
        <w:t xml:space="preserve">:  </w:t>
      </w:r>
    </w:p>
    <w:p w:rsidR="005D36A0" w:rsidRDefault="007F3A91">
      <w:pPr>
        <w:numPr>
          <w:ilvl w:val="0"/>
          <w:numId w:val="2"/>
        </w:numPr>
      </w:pPr>
      <w:r>
        <w:rPr>
          <w:b/>
        </w:rPr>
        <w:t>Psychosocial Integrity:</w:t>
      </w:r>
      <w:r>
        <w:t xml:space="preserve">  </w:t>
      </w:r>
    </w:p>
    <w:p w:rsidR="005D36A0" w:rsidRDefault="007F3A91">
      <w:pPr>
        <w:numPr>
          <w:ilvl w:val="0"/>
          <w:numId w:val="2"/>
        </w:numPr>
      </w:pPr>
      <w:r>
        <w:rPr>
          <w:b/>
        </w:rPr>
        <w:t>Basic Care and Comfort</w:t>
      </w:r>
      <w:r>
        <w:t xml:space="preserve">:  </w:t>
      </w:r>
      <w:r>
        <w:rPr>
          <w:sz w:val="22"/>
          <w:szCs w:val="22"/>
        </w:rPr>
        <w:t>S</w:t>
      </w:r>
      <w:r>
        <w:rPr>
          <w:sz w:val="22"/>
          <w:szCs w:val="22"/>
        </w:rPr>
        <w:t>elect non-drug complementary measures/nursing interventions to promote therapeutic effects of medications.</w:t>
      </w:r>
    </w:p>
    <w:p w:rsidR="005D36A0" w:rsidRDefault="007F3A91">
      <w:pPr>
        <w:numPr>
          <w:ilvl w:val="0"/>
          <w:numId w:val="2"/>
        </w:numPr>
      </w:pPr>
      <w:r>
        <w:rPr>
          <w:b/>
        </w:rPr>
        <w:t>Pharmacological and Parenteral Therapies</w:t>
      </w:r>
      <w:r>
        <w:t xml:space="preserve">: </w:t>
      </w:r>
      <w:r>
        <w:rPr>
          <w:sz w:val="22"/>
          <w:szCs w:val="22"/>
        </w:rPr>
        <w:t xml:space="preserve">Evaluate the effectiveness of medications. </w:t>
      </w:r>
    </w:p>
    <w:p w:rsidR="005D36A0" w:rsidRDefault="007F3A91">
      <w:pPr>
        <w:numPr>
          <w:ilvl w:val="0"/>
          <w:numId w:val="2"/>
        </w:numPr>
      </w:pPr>
      <w:r>
        <w:rPr>
          <w:b/>
        </w:rPr>
        <w:t>Reduction of Risk Potential:</w:t>
      </w:r>
      <w:r>
        <w:t xml:space="preserve">  </w:t>
      </w:r>
      <w:r>
        <w:rPr>
          <w:sz w:val="22"/>
          <w:szCs w:val="22"/>
        </w:rPr>
        <w:t>Justify situation specific medica</w:t>
      </w:r>
      <w:r>
        <w:rPr>
          <w:sz w:val="22"/>
          <w:szCs w:val="22"/>
        </w:rPr>
        <w:t>tion use; Calculate medications accurately.</w:t>
      </w:r>
    </w:p>
    <w:p w:rsidR="005D36A0" w:rsidRDefault="007F3A91">
      <w:pPr>
        <w:numPr>
          <w:ilvl w:val="0"/>
          <w:numId w:val="2"/>
        </w:numPr>
      </w:pPr>
      <w:r>
        <w:rPr>
          <w:b/>
        </w:rPr>
        <w:t>Physiological Adaptation:</w:t>
      </w:r>
      <w:r>
        <w:t xml:space="preserve">  </w:t>
      </w:r>
      <w:r>
        <w:rPr>
          <w:sz w:val="22"/>
          <w:szCs w:val="22"/>
        </w:rPr>
        <w:t xml:space="preserve">Apply concepts of pharmacokinetics and pharmacodynamics. </w:t>
      </w:r>
    </w:p>
    <w:p w:rsidR="005D36A0" w:rsidRDefault="007F3A91">
      <w:pPr>
        <w:numPr>
          <w:ilvl w:val="0"/>
          <w:numId w:val="2"/>
        </w:numPr>
      </w:pPr>
      <w:r>
        <w:rPr>
          <w:b/>
        </w:rPr>
        <w:t xml:space="preserve">Professional Engagement: </w:t>
      </w:r>
      <w:r>
        <w:t xml:space="preserve"> </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b/>
          <w:sz w:val="22"/>
          <w:szCs w:val="22"/>
        </w:rPr>
      </w:pPr>
      <w:r>
        <w:rPr>
          <w:b/>
          <w:sz w:val="22"/>
          <w:szCs w:val="22"/>
        </w:rPr>
        <w:t>To achieve the course outcomes, student will achieve the following clinical goals:</w:t>
      </w:r>
    </w:p>
    <w:p w:rsidR="005D36A0" w:rsidRDefault="007F3A91">
      <w:pPr>
        <w:pBdr>
          <w:top w:val="nil"/>
          <w:left w:val="nil"/>
          <w:bottom w:val="nil"/>
          <w:right w:val="nil"/>
          <w:between w:val="nil"/>
        </w:pBdr>
        <w:rPr>
          <w:sz w:val="22"/>
          <w:szCs w:val="22"/>
        </w:rPr>
      </w:pPr>
      <w:r>
        <w:rPr>
          <w:sz w:val="22"/>
          <w:szCs w:val="22"/>
        </w:rPr>
        <w:t>This class has n</w:t>
      </w:r>
      <w:r>
        <w:rPr>
          <w:sz w:val="22"/>
          <w:szCs w:val="22"/>
        </w:rPr>
        <w:t>o clinical component, however, contents within this course is directly applicable within the core nursing theory courses and all clinical courses will require knowledge obtained within this course. Students will be expected to demonstrate knowledge and und</w:t>
      </w:r>
      <w:r>
        <w:rPr>
          <w:sz w:val="22"/>
          <w:szCs w:val="22"/>
        </w:rPr>
        <w:t xml:space="preserve">erstanding of medications. </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b/>
          <w:sz w:val="22"/>
          <w:szCs w:val="22"/>
        </w:rPr>
      </w:pPr>
      <w:r>
        <w:rPr>
          <w:b/>
          <w:sz w:val="22"/>
          <w:szCs w:val="22"/>
        </w:rPr>
        <w:t xml:space="preserve">Learning Activities (may include any of the following but not limited to): </w:t>
      </w:r>
      <w:r>
        <w:rPr>
          <w:sz w:val="22"/>
          <w:szCs w:val="22"/>
        </w:rPr>
        <w:t>Lecture, group activities, written work, discussions, and testing.</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b/>
          <w:sz w:val="22"/>
          <w:szCs w:val="22"/>
        </w:rPr>
      </w:pPr>
      <w:r>
        <w:rPr>
          <w:b/>
          <w:sz w:val="22"/>
          <w:szCs w:val="22"/>
        </w:rPr>
        <w:t>Evaluation of learning which results in a grade will be determined by:</w:t>
      </w:r>
    </w:p>
    <w:p w:rsidR="005D36A0" w:rsidRDefault="007F3A91">
      <w:pPr>
        <w:spacing w:line="276" w:lineRule="auto"/>
        <w:rPr>
          <w:sz w:val="22"/>
          <w:szCs w:val="22"/>
        </w:rPr>
      </w:pPr>
      <w:r>
        <w:rPr>
          <w:b/>
          <w:sz w:val="22"/>
          <w:szCs w:val="22"/>
        </w:rPr>
        <w:t>1.</w:t>
      </w:r>
      <w:r>
        <w:rPr>
          <w:sz w:val="14"/>
          <w:szCs w:val="14"/>
        </w:rPr>
        <w:t xml:space="preserve">     </w:t>
      </w:r>
      <w:r>
        <w:rPr>
          <w:b/>
          <w:sz w:val="22"/>
          <w:szCs w:val="22"/>
        </w:rPr>
        <w:t>Midterm Evaluation:</w:t>
      </w:r>
      <w:r>
        <w:rPr>
          <w:sz w:val="22"/>
          <w:szCs w:val="22"/>
        </w:rPr>
        <w:t xml:space="preserve"> Multiple choice, short answer and fill in the blank questions may be used, as well as alternate item format questions (questions that pertain to pictures, graphs or documents) on identified quizzes. Quizzes are taken using ParTest softw</w:t>
      </w:r>
      <w:r>
        <w:rPr>
          <w:sz w:val="22"/>
          <w:szCs w:val="22"/>
        </w:rPr>
        <w:t>are. Students will have access to their score within 2 school days of the scheduled date of the Quiz. Quizzes are subject to the LBCC ADN Nursing Program testing and testing review policy.</w:t>
      </w:r>
    </w:p>
    <w:p w:rsidR="005D36A0" w:rsidRDefault="005D36A0">
      <w:pPr>
        <w:spacing w:line="276" w:lineRule="auto"/>
        <w:rPr>
          <w:sz w:val="22"/>
          <w:szCs w:val="22"/>
        </w:rPr>
      </w:pPr>
    </w:p>
    <w:p w:rsidR="005D36A0" w:rsidRDefault="007F3A91">
      <w:pPr>
        <w:spacing w:line="276" w:lineRule="auto"/>
        <w:rPr>
          <w:sz w:val="22"/>
          <w:szCs w:val="22"/>
        </w:rPr>
      </w:pPr>
      <w:r>
        <w:rPr>
          <w:b/>
          <w:sz w:val="22"/>
          <w:szCs w:val="22"/>
        </w:rPr>
        <w:lastRenderedPageBreak/>
        <w:t>2. Final Exam:</w:t>
      </w:r>
      <w:r>
        <w:rPr>
          <w:sz w:val="22"/>
          <w:szCs w:val="22"/>
        </w:rPr>
        <w:t xml:space="preserve"> Multiple choice, short answer and fill in the blank</w:t>
      </w:r>
      <w:r>
        <w:rPr>
          <w:sz w:val="22"/>
          <w:szCs w:val="22"/>
        </w:rPr>
        <w:t xml:space="preserve"> questions may be used, as well as alternate item format questions (questions that pertain to pictures, graphs or documents).</w:t>
      </w:r>
    </w:p>
    <w:p w:rsidR="005D36A0" w:rsidRDefault="005D36A0">
      <w:pPr>
        <w:spacing w:line="276" w:lineRule="auto"/>
        <w:rPr>
          <w:sz w:val="22"/>
          <w:szCs w:val="22"/>
        </w:rPr>
      </w:pPr>
    </w:p>
    <w:p w:rsidR="005D36A0" w:rsidRDefault="007F3A91">
      <w:pPr>
        <w:spacing w:line="276" w:lineRule="auto"/>
        <w:rPr>
          <w:sz w:val="22"/>
          <w:szCs w:val="22"/>
        </w:rPr>
      </w:pPr>
      <w:r>
        <w:rPr>
          <w:b/>
          <w:sz w:val="22"/>
          <w:szCs w:val="22"/>
        </w:rPr>
        <w:t xml:space="preserve">3. Math Assignments: </w:t>
      </w:r>
      <w:r>
        <w:rPr>
          <w:sz w:val="22"/>
          <w:szCs w:val="22"/>
        </w:rPr>
        <w:t xml:space="preserve"> Math Assignments may be given in a proctored setting or be assigned to “take home”. All items that are “tak</w:t>
      </w:r>
      <w:r>
        <w:rPr>
          <w:sz w:val="22"/>
          <w:szCs w:val="22"/>
        </w:rPr>
        <w:t>e home” are to be completed independently and turned in by the due date indicated. Please read instructions on each math assignment to understand how points are achieved and due dates for completion.</w:t>
      </w:r>
    </w:p>
    <w:p w:rsidR="005D36A0" w:rsidRDefault="005D36A0">
      <w:pPr>
        <w:spacing w:line="276" w:lineRule="auto"/>
        <w:rPr>
          <w:sz w:val="22"/>
          <w:szCs w:val="22"/>
        </w:rPr>
      </w:pPr>
    </w:p>
    <w:p w:rsidR="005D36A0" w:rsidRDefault="007F3A91">
      <w:pPr>
        <w:spacing w:line="276" w:lineRule="auto"/>
        <w:rPr>
          <w:sz w:val="22"/>
          <w:szCs w:val="22"/>
        </w:rPr>
      </w:pPr>
      <w:r>
        <w:rPr>
          <w:b/>
          <w:sz w:val="22"/>
          <w:szCs w:val="22"/>
        </w:rPr>
        <w:t>4.</w:t>
      </w:r>
      <w:r>
        <w:rPr>
          <w:sz w:val="14"/>
          <w:szCs w:val="14"/>
        </w:rPr>
        <w:t xml:space="preserve">     </w:t>
      </w:r>
      <w:r>
        <w:rPr>
          <w:b/>
          <w:sz w:val="22"/>
          <w:szCs w:val="22"/>
        </w:rPr>
        <w:t xml:space="preserve">Drug Cards: </w:t>
      </w:r>
      <w:r>
        <w:rPr>
          <w:sz w:val="22"/>
          <w:szCs w:val="22"/>
        </w:rPr>
        <w:t>Each student will create drug cards for use in the clinical setting. All cards must be completed by the end of the term. One card for each student will be evaluated (in accordance with the Drug Card Rubrics) during the term . All students will turn in thei</w:t>
      </w:r>
      <w:r>
        <w:rPr>
          <w:sz w:val="22"/>
          <w:szCs w:val="22"/>
        </w:rPr>
        <w:t xml:space="preserve">r drug cards for </w:t>
      </w:r>
      <w:r>
        <w:rPr>
          <w:i/>
          <w:sz w:val="22"/>
          <w:szCs w:val="22"/>
        </w:rPr>
        <w:t>this</w:t>
      </w:r>
      <w:r>
        <w:rPr>
          <w:sz w:val="22"/>
          <w:szCs w:val="22"/>
        </w:rPr>
        <w:t xml:space="preserve"> term at the time indicated in the Pharmacology Course Calendar. </w:t>
      </w:r>
      <w:r>
        <w:rPr>
          <w:b/>
          <w:sz w:val="22"/>
          <w:szCs w:val="22"/>
        </w:rPr>
        <w:t xml:space="preserve"> </w:t>
      </w:r>
      <w:r>
        <w:rPr>
          <w:sz w:val="22"/>
          <w:szCs w:val="22"/>
        </w:rPr>
        <w:t>The instructor will utilize the Drug Card Rubrics for evaluation of the completed card. The last week of the term all drug cards will be turned into instructor for furth</w:t>
      </w:r>
      <w:r>
        <w:rPr>
          <w:sz w:val="22"/>
          <w:szCs w:val="22"/>
        </w:rPr>
        <w:t>er evaluation according to the Drug Card Rubrics.</w:t>
      </w:r>
    </w:p>
    <w:p w:rsidR="005D36A0" w:rsidRDefault="005D36A0">
      <w:pPr>
        <w:spacing w:line="276" w:lineRule="auto"/>
        <w:rPr>
          <w:sz w:val="22"/>
          <w:szCs w:val="22"/>
        </w:rPr>
      </w:pPr>
    </w:p>
    <w:p w:rsidR="005D36A0" w:rsidRDefault="007F3A91">
      <w:pPr>
        <w:spacing w:line="276" w:lineRule="auto"/>
      </w:pPr>
      <w:r>
        <w:rPr>
          <w:b/>
          <w:sz w:val="22"/>
          <w:szCs w:val="22"/>
        </w:rPr>
        <w:t xml:space="preserve">5.  Other written assignments:  </w:t>
      </w:r>
      <w:r>
        <w:rPr>
          <w:sz w:val="22"/>
          <w:szCs w:val="22"/>
        </w:rPr>
        <w:t xml:space="preserve">These assignments are designed to assist the student in reviewing the material in lieu of an on campus quiz.  </w:t>
      </w:r>
      <w:r>
        <w:rPr>
          <w:b/>
          <w:sz w:val="22"/>
          <w:szCs w:val="22"/>
        </w:rPr>
        <w:t xml:space="preserve">These assignments will be designed to be done individually and </w:t>
      </w:r>
      <w:r>
        <w:rPr>
          <w:b/>
          <w:sz w:val="22"/>
          <w:szCs w:val="22"/>
        </w:rPr>
        <w:t>not collaboratively</w:t>
      </w:r>
      <w:r>
        <w:rPr>
          <w:sz w:val="22"/>
          <w:szCs w:val="22"/>
        </w:rPr>
        <w:t xml:space="preserve">.  Please think of these as a take home quiz and ANY collaboration will result in immediate loss of points and </w:t>
      </w:r>
      <w:r>
        <w:rPr>
          <w:b/>
          <w:i/>
          <w:sz w:val="22"/>
          <w:szCs w:val="22"/>
        </w:rPr>
        <w:t>may</w:t>
      </w:r>
      <w:r>
        <w:rPr>
          <w:sz w:val="22"/>
          <w:szCs w:val="22"/>
        </w:rPr>
        <w:t xml:space="preserve"> interfere with your progression.  Please log-in to </w:t>
      </w:r>
      <w:r>
        <w:rPr>
          <w:b/>
          <w:color w:val="FF0000"/>
          <w:sz w:val="22"/>
          <w:szCs w:val="22"/>
        </w:rPr>
        <w:t>Turn-It-In</w:t>
      </w:r>
      <w:r>
        <w:rPr>
          <w:sz w:val="22"/>
          <w:szCs w:val="22"/>
        </w:rPr>
        <w:t xml:space="preserve"> </w:t>
      </w:r>
      <w:r>
        <w:rPr>
          <w:b/>
          <w:sz w:val="22"/>
          <w:szCs w:val="22"/>
        </w:rPr>
        <w:t xml:space="preserve">Class ID: 19197093 and Enrollment Key:  Medication  </w:t>
      </w:r>
      <w:r>
        <w:rPr>
          <w:sz w:val="22"/>
          <w:szCs w:val="22"/>
        </w:rPr>
        <w:t>(Same as</w:t>
      </w:r>
      <w:r>
        <w:rPr>
          <w:sz w:val="22"/>
          <w:szCs w:val="22"/>
        </w:rPr>
        <w:t xml:space="preserve"> Fall term)</w:t>
      </w:r>
    </w:p>
    <w:p w:rsidR="005D36A0" w:rsidRDefault="005D36A0">
      <w:pPr>
        <w:pBdr>
          <w:top w:val="nil"/>
          <w:left w:val="nil"/>
          <w:bottom w:val="nil"/>
          <w:right w:val="nil"/>
          <w:between w:val="nil"/>
        </w:pBdr>
      </w:pPr>
    </w:p>
    <w:p w:rsidR="005D36A0" w:rsidRDefault="005D36A0">
      <w:pPr>
        <w:pBdr>
          <w:top w:val="nil"/>
          <w:left w:val="nil"/>
          <w:bottom w:val="nil"/>
          <w:right w:val="nil"/>
          <w:between w:val="nil"/>
        </w:pBdr>
      </w:pPr>
    </w:p>
    <w:p w:rsidR="005D36A0" w:rsidRDefault="007F3A91">
      <w:pPr>
        <w:pBdr>
          <w:top w:val="nil"/>
          <w:left w:val="nil"/>
          <w:bottom w:val="nil"/>
          <w:right w:val="nil"/>
          <w:between w:val="nil"/>
        </w:pBdr>
        <w:rPr>
          <w:b/>
        </w:rPr>
      </w:pPr>
      <w:r>
        <w:rPr>
          <w:b/>
        </w:rPr>
        <w:t>Grading:</w:t>
      </w:r>
    </w:p>
    <w:p w:rsidR="005D36A0" w:rsidRDefault="007F3A91">
      <w:pPr>
        <w:spacing w:line="276" w:lineRule="auto"/>
        <w:rPr>
          <w:sz w:val="22"/>
          <w:szCs w:val="22"/>
        </w:rPr>
      </w:pPr>
      <w:r>
        <w:rPr>
          <w:b/>
          <w:sz w:val="22"/>
          <w:szCs w:val="22"/>
        </w:rPr>
        <w:t>Point Breakdown:</w:t>
      </w:r>
      <w:r>
        <w:rPr>
          <w:sz w:val="22"/>
          <w:szCs w:val="22"/>
        </w:rPr>
        <w:tab/>
      </w:r>
    </w:p>
    <w:p w:rsidR="005D36A0" w:rsidRDefault="007F3A91">
      <w:pPr>
        <w:spacing w:line="276" w:lineRule="auto"/>
        <w:rPr>
          <w:sz w:val="22"/>
          <w:szCs w:val="22"/>
        </w:rPr>
      </w:pPr>
      <w:r>
        <w:rPr>
          <w:sz w:val="22"/>
          <w:szCs w:val="22"/>
        </w:rPr>
        <w:t xml:space="preserve">Written Assignment #1 </w:t>
      </w:r>
      <w:r>
        <w:rPr>
          <w:sz w:val="22"/>
          <w:szCs w:val="22"/>
        </w:rPr>
        <w:tab/>
      </w:r>
      <w:r>
        <w:rPr>
          <w:sz w:val="22"/>
          <w:szCs w:val="22"/>
        </w:rPr>
        <w:tab/>
      </w:r>
      <w:r>
        <w:rPr>
          <w:sz w:val="22"/>
          <w:szCs w:val="22"/>
        </w:rPr>
        <w:tab/>
      </w:r>
      <w:r>
        <w:rPr>
          <w:sz w:val="22"/>
          <w:szCs w:val="22"/>
        </w:rPr>
        <w:tab/>
      </w:r>
      <w:r>
        <w:rPr>
          <w:sz w:val="22"/>
          <w:szCs w:val="22"/>
        </w:rPr>
        <w:tab/>
        <w:t xml:space="preserve">  5 pts</w:t>
      </w:r>
      <w:r>
        <w:rPr>
          <w:sz w:val="22"/>
          <w:szCs w:val="22"/>
        </w:rPr>
        <w:tab/>
      </w:r>
    </w:p>
    <w:p w:rsidR="005D36A0" w:rsidRDefault="007F3A91">
      <w:pPr>
        <w:spacing w:line="276" w:lineRule="auto"/>
        <w:rPr>
          <w:sz w:val="22"/>
          <w:szCs w:val="22"/>
        </w:rPr>
      </w:pPr>
      <w:r>
        <w:rPr>
          <w:sz w:val="22"/>
          <w:szCs w:val="22"/>
        </w:rPr>
        <w:t xml:space="preserve">Written Assignment #2 </w:t>
      </w:r>
      <w:r>
        <w:rPr>
          <w:sz w:val="22"/>
          <w:szCs w:val="22"/>
        </w:rPr>
        <w:tab/>
      </w:r>
      <w:r>
        <w:rPr>
          <w:sz w:val="22"/>
          <w:szCs w:val="22"/>
        </w:rPr>
        <w:tab/>
      </w:r>
      <w:r>
        <w:rPr>
          <w:sz w:val="22"/>
          <w:szCs w:val="22"/>
        </w:rPr>
        <w:tab/>
      </w:r>
      <w:r>
        <w:rPr>
          <w:sz w:val="22"/>
          <w:szCs w:val="22"/>
        </w:rPr>
        <w:tab/>
      </w:r>
      <w:r>
        <w:rPr>
          <w:sz w:val="22"/>
          <w:szCs w:val="22"/>
        </w:rPr>
        <w:tab/>
        <w:t xml:space="preserve">  5 pts</w:t>
      </w:r>
    </w:p>
    <w:p w:rsidR="005D36A0" w:rsidRDefault="007F3A91">
      <w:pPr>
        <w:spacing w:line="276" w:lineRule="auto"/>
        <w:rPr>
          <w:sz w:val="22"/>
          <w:szCs w:val="22"/>
        </w:rPr>
      </w:pPr>
      <w:r>
        <w:rPr>
          <w:sz w:val="22"/>
          <w:szCs w:val="22"/>
        </w:rPr>
        <w:t xml:space="preserve">Written Assignment #3 </w:t>
      </w:r>
      <w:r>
        <w:rPr>
          <w:sz w:val="22"/>
          <w:szCs w:val="22"/>
        </w:rPr>
        <w:tab/>
      </w:r>
      <w:r>
        <w:rPr>
          <w:sz w:val="22"/>
          <w:szCs w:val="22"/>
        </w:rPr>
        <w:tab/>
      </w:r>
      <w:r>
        <w:rPr>
          <w:sz w:val="22"/>
          <w:szCs w:val="22"/>
        </w:rPr>
        <w:tab/>
      </w:r>
      <w:r>
        <w:rPr>
          <w:sz w:val="22"/>
          <w:szCs w:val="22"/>
        </w:rPr>
        <w:tab/>
      </w:r>
      <w:r>
        <w:rPr>
          <w:sz w:val="22"/>
          <w:szCs w:val="22"/>
        </w:rPr>
        <w:tab/>
        <w:t xml:space="preserve">  5 pts</w:t>
      </w:r>
    </w:p>
    <w:p w:rsidR="005D36A0" w:rsidRDefault="007F3A91">
      <w:pPr>
        <w:spacing w:line="276" w:lineRule="auto"/>
        <w:rPr>
          <w:sz w:val="22"/>
          <w:szCs w:val="22"/>
        </w:rPr>
      </w:pPr>
      <w:r>
        <w:rPr>
          <w:sz w:val="22"/>
          <w:szCs w:val="22"/>
        </w:rPr>
        <w:t>Math Assignment #1</w:t>
      </w:r>
      <w:r>
        <w:rPr>
          <w:sz w:val="22"/>
          <w:szCs w:val="22"/>
        </w:rPr>
        <w:tab/>
      </w:r>
      <w:r>
        <w:rPr>
          <w:sz w:val="22"/>
          <w:szCs w:val="22"/>
        </w:rPr>
        <w:tab/>
      </w:r>
      <w:r>
        <w:rPr>
          <w:sz w:val="22"/>
          <w:szCs w:val="22"/>
        </w:rPr>
        <w:tab/>
        <w:t xml:space="preserve">            </w:t>
      </w:r>
      <w:r>
        <w:rPr>
          <w:sz w:val="22"/>
          <w:szCs w:val="22"/>
        </w:rPr>
        <w:tab/>
      </w:r>
      <w:r>
        <w:rPr>
          <w:sz w:val="22"/>
          <w:szCs w:val="22"/>
        </w:rPr>
        <w:tab/>
        <w:t>10 pts</w:t>
      </w:r>
    </w:p>
    <w:p w:rsidR="005D36A0" w:rsidRDefault="007F3A91">
      <w:pPr>
        <w:spacing w:line="276" w:lineRule="auto"/>
        <w:rPr>
          <w:sz w:val="22"/>
          <w:szCs w:val="22"/>
        </w:rPr>
      </w:pPr>
      <w:r>
        <w:rPr>
          <w:sz w:val="22"/>
          <w:szCs w:val="22"/>
        </w:rPr>
        <w:t>Math Assignment #2</w:t>
      </w:r>
      <w:r>
        <w:rPr>
          <w:sz w:val="22"/>
          <w:szCs w:val="22"/>
        </w:rPr>
        <w:tab/>
      </w:r>
      <w:r>
        <w:rPr>
          <w:sz w:val="22"/>
          <w:szCs w:val="22"/>
        </w:rPr>
        <w:tab/>
      </w:r>
      <w:r>
        <w:rPr>
          <w:sz w:val="22"/>
          <w:szCs w:val="22"/>
        </w:rPr>
        <w:tab/>
      </w:r>
      <w:r>
        <w:rPr>
          <w:sz w:val="22"/>
          <w:szCs w:val="22"/>
        </w:rPr>
        <w:tab/>
      </w:r>
      <w:r>
        <w:rPr>
          <w:sz w:val="22"/>
          <w:szCs w:val="22"/>
        </w:rPr>
        <w:tab/>
        <w:t>10 pts</w:t>
      </w:r>
    </w:p>
    <w:p w:rsidR="005D36A0" w:rsidRDefault="007F3A91">
      <w:pPr>
        <w:spacing w:line="276" w:lineRule="auto"/>
        <w:rPr>
          <w:sz w:val="22"/>
          <w:szCs w:val="22"/>
        </w:rPr>
      </w:pPr>
      <w:r>
        <w:rPr>
          <w:sz w:val="22"/>
          <w:szCs w:val="22"/>
        </w:rPr>
        <w:t>Math Assignment #3</w:t>
      </w:r>
      <w:r>
        <w:rPr>
          <w:sz w:val="22"/>
          <w:szCs w:val="22"/>
        </w:rPr>
        <w:tab/>
      </w:r>
      <w:r>
        <w:rPr>
          <w:sz w:val="22"/>
          <w:szCs w:val="22"/>
        </w:rPr>
        <w:tab/>
      </w:r>
      <w:r>
        <w:rPr>
          <w:sz w:val="22"/>
          <w:szCs w:val="22"/>
        </w:rPr>
        <w:tab/>
      </w:r>
      <w:r>
        <w:rPr>
          <w:sz w:val="22"/>
          <w:szCs w:val="22"/>
        </w:rPr>
        <w:tab/>
      </w:r>
      <w:r>
        <w:rPr>
          <w:sz w:val="22"/>
          <w:szCs w:val="22"/>
        </w:rPr>
        <w:tab/>
        <w:t>10 pts</w:t>
      </w:r>
      <w:r>
        <w:rPr>
          <w:sz w:val="22"/>
          <w:szCs w:val="22"/>
        </w:rPr>
        <w:tab/>
      </w:r>
    </w:p>
    <w:p w:rsidR="005D36A0" w:rsidRDefault="007F3A91">
      <w:pPr>
        <w:spacing w:line="276" w:lineRule="auto"/>
        <w:rPr>
          <w:sz w:val="22"/>
          <w:szCs w:val="22"/>
        </w:rPr>
      </w:pPr>
      <w:r>
        <w:rPr>
          <w:sz w:val="22"/>
          <w:szCs w:val="22"/>
        </w:rPr>
        <w:t>Drug c</w:t>
      </w:r>
      <w:r>
        <w:rPr>
          <w:sz w:val="22"/>
          <w:szCs w:val="22"/>
        </w:rPr>
        <w:t xml:space="preserve">ard evaluation                               </w:t>
      </w:r>
      <w:r>
        <w:rPr>
          <w:sz w:val="22"/>
          <w:szCs w:val="22"/>
        </w:rPr>
        <w:tab/>
        <w:t xml:space="preserve">                            5 pts</w:t>
      </w:r>
    </w:p>
    <w:p w:rsidR="005D36A0" w:rsidRDefault="007F3A91">
      <w:pPr>
        <w:spacing w:line="276" w:lineRule="auto"/>
        <w:rPr>
          <w:sz w:val="22"/>
          <w:szCs w:val="22"/>
        </w:rPr>
      </w:pPr>
      <w:r>
        <w:rPr>
          <w:sz w:val="22"/>
          <w:szCs w:val="22"/>
        </w:rPr>
        <w:t>All Drug Cards completed for term</w:t>
      </w:r>
      <w:r>
        <w:rPr>
          <w:sz w:val="22"/>
          <w:szCs w:val="22"/>
        </w:rPr>
        <w:tab/>
      </w:r>
      <w:r>
        <w:rPr>
          <w:sz w:val="22"/>
          <w:szCs w:val="22"/>
        </w:rPr>
        <w:tab/>
        <w:t xml:space="preserve">             10 pts</w:t>
      </w:r>
    </w:p>
    <w:p w:rsidR="005D36A0" w:rsidRDefault="007F3A91">
      <w:pPr>
        <w:spacing w:line="276" w:lineRule="auto"/>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t>50 pts</w:t>
      </w:r>
    </w:p>
    <w:p w:rsidR="005D36A0" w:rsidRDefault="007F3A91">
      <w:pPr>
        <w:spacing w:line="276" w:lineRule="auto"/>
        <w:rPr>
          <w:sz w:val="22"/>
          <w:szCs w:val="22"/>
        </w:rPr>
      </w:pPr>
      <w:r>
        <w:rPr>
          <w:sz w:val="22"/>
          <w:szCs w:val="22"/>
        </w:rPr>
        <w:t xml:space="preserve">Final Exam                                                  </w:t>
      </w:r>
      <w:r>
        <w:rPr>
          <w:sz w:val="22"/>
          <w:szCs w:val="22"/>
        </w:rPr>
        <w:tab/>
      </w:r>
      <w:r>
        <w:rPr>
          <w:sz w:val="22"/>
          <w:szCs w:val="22"/>
        </w:rPr>
        <w:tab/>
        <w:t xml:space="preserve">50 pts </w:t>
      </w:r>
    </w:p>
    <w:p w:rsidR="005D36A0" w:rsidRDefault="007F3A91">
      <w:pPr>
        <w:spacing w:line="276" w:lineRule="auto"/>
        <w:rPr>
          <w:b/>
          <w:sz w:val="22"/>
          <w:szCs w:val="22"/>
          <w:u w:val="single"/>
        </w:rPr>
      </w:pPr>
      <w:r>
        <w:rPr>
          <w:b/>
          <w:sz w:val="22"/>
          <w:szCs w:val="22"/>
          <w:u w:val="single"/>
        </w:rPr>
        <w:t xml:space="preserve">Estimated Total points in </w:t>
      </w:r>
      <w:r>
        <w:rPr>
          <w:b/>
          <w:sz w:val="22"/>
          <w:szCs w:val="22"/>
          <w:u w:val="single"/>
        </w:rPr>
        <w:t xml:space="preserve">the course:        </w:t>
      </w:r>
      <w:r>
        <w:rPr>
          <w:b/>
          <w:sz w:val="22"/>
          <w:szCs w:val="22"/>
          <w:u w:val="single"/>
        </w:rPr>
        <w:tab/>
      </w:r>
      <w:r>
        <w:rPr>
          <w:b/>
          <w:sz w:val="22"/>
          <w:szCs w:val="22"/>
          <w:u w:val="single"/>
        </w:rPr>
        <w:tab/>
        <w:t>160 pts</w:t>
      </w:r>
    </w:p>
    <w:p w:rsidR="005D36A0" w:rsidRDefault="007F3A91">
      <w:pPr>
        <w:spacing w:line="276" w:lineRule="auto"/>
        <w:rPr>
          <w:sz w:val="22"/>
          <w:szCs w:val="22"/>
        </w:rPr>
      </w:pPr>
      <w:r>
        <w:rPr>
          <w:sz w:val="22"/>
          <w:szCs w:val="22"/>
        </w:rPr>
        <w:t xml:space="preserve"> </w:t>
      </w:r>
    </w:p>
    <w:p w:rsidR="005D36A0" w:rsidRDefault="007F3A91">
      <w:pPr>
        <w:spacing w:line="276" w:lineRule="auto"/>
        <w:rPr>
          <w:b/>
          <w:sz w:val="22"/>
          <w:szCs w:val="22"/>
        </w:rPr>
      </w:pPr>
      <w:r>
        <w:rPr>
          <w:b/>
          <w:sz w:val="22"/>
          <w:szCs w:val="22"/>
        </w:rPr>
        <w:t>*Actual number of points may vary depending upon quiz or post-activity analysis in order to maintain standards of academic rigor.</w:t>
      </w:r>
    </w:p>
    <w:p w:rsidR="005D36A0" w:rsidRDefault="007F3A91">
      <w:pPr>
        <w:spacing w:line="276" w:lineRule="auto"/>
        <w:rPr>
          <w:sz w:val="22"/>
          <w:szCs w:val="22"/>
        </w:rPr>
      </w:pPr>
      <w:r>
        <w:rPr>
          <w:sz w:val="22"/>
          <w:szCs w:val="22"/>
        </w:rPr>
        <w:t xml:space="preserve"> </w:t>
      </w:r>
    </w:p>
    <w:p w:rsidR="005D36A0" w:rsidRDefault="005D36A0">
      <w:pPr>
        <w:spacing w:line="276" w:lineRule="auto"/>
        <w:rPr>
          <w:b/>
          <w:sz w:val="22"/>
          <w:szCs w:val="22"/>
        </w:rPr>
      </w:pPr>
    </w:p>
    <w:p w:rsidR="005D36A0" w:rsidRDefault="007F3A91">
      <w:pPr>
        <w:spacing w:line="276" w:lineRule="auto"/>
        <w:rPr>
          <w:b/>
          <w:sz w:val="22"/>
          <w:szCs w:val="22"/>
        </w:rPr>
      </w:pPr>
      <w:r>
        <w:rPr>
          <w:b/>
          <w:sz w:val="22"/>
          <w:szCs w:val="22"/>
        </w:rPr>
        <w:t>Grading:</w:t>
      </w:r>
    </w:p>
    <w:p w:rsidR="005D36A0" w:rsidRDefault="007F3A91">
      <w:pPr>
        <w:spacing w:line="276" w:lineRule="auto"/>
        <w:rPr>
          <w:sz w:val="22"/>
          <w:szCs w:val="22"/>
        </w:rPr>
      </w:pPr>
      <w:r>
        <w:rPr>
          <w:sz w:val="22"/>
          <w:szCs w:val="22"/>
        </w:rPr>
        <w:t>The grading scale that follows is in compliance with the LBCC Associate Degree Nursing Program Policies and Procedures. For this course, grades are determined by a percentage of all available points (points are rounded to the nearest hundredth) as follows:</w:t>
      </w:r>
    </w:p>
    <w:p w:rsidR="005D36A0" w:rsidRDefault="007F3A91">
      <w:pPr>
        <w:spacing w:line="276" w:lineRule="auto"/>
        <w:rPr>
          <w:sz w:val="22"/>
          <w:szCs w:val="22"/>
        </w:rPr>
      </w:pPr>
      <w:r>
        <w:rPr>
          <w:sz w:val="22"/>
          <w:szCs w:val="22"/>
        </w:rPr>
        <w:lastRenderedPageBreak/>
        <w:t>A = 92.00-100%</w:t>
      </w:r>
    </w:p>
    <w:p w:rsidR="005D36A0" w:rsidRDefault="007F3A91">
      <w:pPr>
        <w:spacing w:line="276" w:lineRule="auto"/>
        <w:rPr>
          <w:sz w:val="22"/>
          <w:szCs w:val="22"/>
        </w:rPr>
      </w:pPr>
      <w:r>
        <w:rPr>
          <w:sz w:val="22"/>
          <w:szCs w:val="22"/>
        </w:rPr>
        <w:t>B = 83.00 – 91.99%</w:t>
      </w:r>
    </w:p>
    <w:p w:rsidR="005D36A0" w:rsidRDefault="007F3A91">
      <w:pPr>
        <w:spacing w:line="276" w:lineRule="auto"/>
        <w:rPr>
          <w:sz w:val="22"/>
          <w:szCs w:val="22"/>
        </w:rPr>
      </w:pPr>
      <w:r>
        <w:rPr>
          <w:sz w:val="22"/>
          <w:szCs w:val="22"/>
        </w:rPr>
        <w:t>C = 75.00 – 82.99%</w:t>
      </w:r>
    </w:p>
    <w:p w:rsidR="005D36A0" w:rsidRDefault="007F3A91">
      <w:pPr>
        <w:spacing w:line="276" w:lineRule="auto"/>
        <w:rPr>
          <w:sz w:val="22"/>
          <w:szCs w:val="22"/>
        </w:rPr>
      </w:pPr>
      <w:r>
        <w:rPr>
          <w:sz w:val="22"/>
          <w:szCs w:val="22"/>
        </w:rPr>
        <w:t>D = 67.00 - 74.99%</w:t>
      </w:r>
    </w:p>
    <w:p w:rsidR="005D36A0" w:rsidRDefault="007F3A91">
      <w:pPr>
        <w:spacing w:line="276" w:lineRule="auto"/>
        <w:rPr>
          <w:sz w:val="22"/>
          <w:szCs w:val="22"/>
        </w:rPr>
      </w:pPr>
      <w:r>
        <w:rPr>
          <w:sz w:val="22"/>
          <w:szCs w:val="22"/>
        </w:rPr>
        <w:t>F = less than 66.99%</w:t>
      </w:r>
    </w:p>
    <w:p w:rsidR="005D36A0" w:rsidRDefault="007F3A91">
      <w:pPr>
        <w:spacing w:line="276" w:lineRule="auto"/>
        <w:rPr>
          <w:sz w:val="22"/>
          <w:szCs w:val="22"/>
        </w:rPr>
      </w:pPr>
      <w:r>
        <w:rPr>
          <w:sz w:val="22"/>
          <w:szCs w:val="22"/>
        </w:rPr>
        <w:t xml:space="preserve"> </w:t>
      </w:r>
    </w:p>
    <w:p w:rsidR="005D36A0" w:rsidRDefault="007F3A91">
      <w:pPr>
        <w:spacing w:line="276" w:lineRule="auto"/>
        <w:rPr>
          <w:b/>
          <w:sz w:val="22"/>
          <w:szCs w:val="22"/>
        </w:rPr>
      </w:pPr>
      <w:r>
        <w:rPr>
          <w:b/>
          <w:sz w:val="22"/>
          <w:szCs w:val="22"/>
        </w:rPr>
        <w:t>Students must achieve a minimum grade of C in this course to progress</w:t>
      </w:r>
    </w:p>
    <w:p w:rsidR="005D36A0" w:rsidRDefault="005D36A0">
      <w:pPr>
        <w:spacing w:line="276" w:lineRule="auto"/>
        <w:rPr>
          <w:b/>
          <w:sz w:val="22"/>
          <w:szCs w:val="22"/>
        </w:rPr>
      </w:pPr>
    </w:p>
    <w:p w:rsidR="005D36A0" w:rsidRDefault="007F3A91">
      <w:pPr>
        <w:pBdr>
          <w:top w:val="nil"/>
          <w:left w:val="nil"/>
          <w:bottom w:val="nil"/>
          <w:right w:val="nil"/>
          <w:between w:val="nil"/>
        </w:pBdr>
        <w:rPr>
          <w:sz w:val="22"/>
          <w:szCs w:val="22"/>
        </w:rPr>
      </w:pPr>
      <w:r>
        <w:rPr>
          <w:b/>
          <w:sz w:val="22"/>
          <w:szCs w:val="22"/>
        </w:rPr>
        <w:t>Students are strongly encouraged to review the Standards of Student Performance Policy ea</w:t>
      </w:r>
      <w:r>
        <w:rPr>
          <w:b/>
          <w:sz w:val="22"/>
          <w:szCs w:val="22"/>
        </w:rPr>
        <w:t xml:space="preserve">ch term.  </w:t>
      </w:r>
      <w:r>
        <w:rPr>
          <w:sz w:val="22"/>
          <w:szCs w:val="22"/>
        </w:rPr>
        <w:t>If you are having difficulty or need to talk about your progression, please contact your clinical instructor, faculty advisor or the program director for direction. All quizzes, tests and drug cards are to be completed on time/at the time schedul</w:t>
      </w:r>
      <w:r>
        <w:rPr>
          <w:sz w:val="22"/>
          <w:szCs w:val="22"/>
        </w:rPr>
        <w:t>ed in the pharmacology course calendar. Please contact the instructor prior to the activities’ due date/time if you are ill or need to reschedule these things.</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sz w:val="22"/>
          <w:szCs w:val="22"/>
        </w:rPr>
      </w:pPr>
      <w:r>
        <w:rPr>
          <w:b/>
          <w:sz w:val="22"/>
          <w:szCs w:val="22"/>
        </w:rPr>
        <w:t xml:space="preserve">Math/Drug calculations: </w:t>
      </w:r>
      <w:r>
        <w:rPr>
          <w:sz w:val="22"/>
          <w:szCs w:val="22"/>
        </w:rPr>
        <w:t>Math questions for calculating accurate drug dosages are included withi</w:t>
      </w:r>
      <w:r>
        <w:rPr>
          <w:sz w:val="22"/>
          <w:szCs w:val="22"/>
        </w:rPr>
        <w:t xml:space="preserve">n this course. This is to prepare you for the Math Competency Demonstrations which take place in NUR103 and NUR 202. </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rPr>
          <w:b/>
          <w:sz w:val="22"/>
          <w:szCs w:val="22"/>
        </w:rPr>
      </w:pPr>
      <w:r>
        <w:rPr>
          <w:b/>
          <w:sz w:val="22"/>
          <w:szCs w:val="22"/>
        </w:rPr>
        <w:t xml:space="preserve">Writing: </w:t>
      </w:r>
      <w:r>
        <w:rPr>
          <w:sz w:val="22"/>
          <w:szCs w:val="22"/>
        </w:rPr>
        <w:t>The LBCC Nursing Program requires nursing students to utilize APA format for formal papers and selected writing assignments. Nur</w:t>
      </w:r>
      <w:r>
        <w:rPr>
          <w:sz w:val="22"/>
          <w:szCs w:val="22"/>
        </w:rPr>
        <w:t>sing students are encouraged to use the Publication Manual of the American Psychological Association (6th ed.) for proper formatting and citation of work.</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rPr>
          <w:b/>
          <w:sz w:val="22"/>
          <w:szCs w:val="22"/>
        </w:rPr>
      </w:pPr>
      <w:r>
        <w:rPr>
          <w:b/>
          <w:sz w:val="22"/>
          <w:szCs w:val="22"/>
        </w:rPr>
        <w:t>Professional Conduct:</w:t>
      </w:r>
    </w:p>
    <w:p w:rsidR="005D36A0" w:rsidRDefault="007F3A91">
      <w:pPr>
        <w:pBdr>
          <w:top w:val="nil"/>
          <w:left w:val="nil"/>
          <w:bottom w:val="nil"/>
          <w:right w:val="nil"/>
          <w:between w:val="nil"/>
        </w:pBdr>
        <w:rPr>
          <w:sz w:val="22"/>
          <w:szCs w:val="22"/>
        </w:rPr>
      </w:pPr>
      <w:r>
        <w:rPr>
          <w:sz w:val="22"/>
          <w:szCs w:val="22"/>
        </w:rPr>
        <w:t>If there is an issue that is impairing your educational process, we ask that y</w:t>
      </w:r>
      <w:r>
        <w:rPr>
          <w:sz w:val="22"/>
          <w:szCs w:val="22"/>
        </w:rPr>
        <w:t>ou first speak to the individual involved. If the issue is not resolved or you have a concern about your progression in the program, please see your nursing faculty advisor as soon as you recognize there is a problem. Unresolved issues can be discussed wit</w:t>
      </w:r>
      <w:r>
        <w:rPr>
          <w:sz w:val="22"/>
          <w:szCs w:val="22"/>
        </w:rPr>
        <w:t>h the Nursing Department Chair. Issues that continue to be unresolved should be discussed with the Dean of Business, Healthcare, and Workforce Division of the college. The latest organization chart indicating the appropriate chain of command for nursing st</w:t>
      </w:r>
      <w:r>
        <w:rPr>
          <w:sz w:val="22"/>
          <w:szCs w:val="22"/>
        </w:rPr>
        <w:t xml:space="preserve">udent concerns is posted on the LBCC Student Nursing Association Evolve web site.  A copy of the Rights and Responsibilities of LBCC students is available at </w:t>
      </w:r>
      <w:hyperlink r:id="rId6">
        <w:r>
          <w:rPr>
            <w:color w:val="0000FF"/>
            <w:sz w:val="22"/>
            <w:szCs w:val="22"/>
            <w:u w:val="single"/>
          </w:rPr>
          <w:t>http://www.linnbenton.edu/go/student</w:t>
        </w:r>
        <w:r>
          <w:rPr>
            <w:color w:val="0000FF"/>
            <w:sz w:val="22"/>
            <w:szCs w:val="22"/>
            <w:u w:val="single"/>
          </w:rPr>
          <w:t>rights</w:t>
        </w:r>
      </w:hyperlink>
      <w:r>
        <w:fldChar w:fldCharType="begin"/>
      </w:r>
      <w:r>
        <w:instrText xml:space="preserve"> HYPERLINK "http://www.linnbenton.edu/go/studentrights" </w:instrText>
      </w:r>
      <w:r>
        <w:fldChar w:fldCharType="separate"/>
      </w:r>
    </w:p>
    <w:p w:rsidR="005D36A0" w:rsidRDefault="007F3A91">
      <w:pPr>
        <w:pBdr>
          <w:top w:val="nil"/>
          <w:left w:val="nil"/>
          <w:bottom w:val="nil"/>
          <w:right w:val="nil"/>
          <w:between w:val="nil"/>
        </w:pBdr>
        <w:rPr>
          <w:b/>
          <w:sz w:val="22"/>
          <w:szCs w:val="22"/>
        </w:rPr>
      </w:pPr>
      <w:r>
        <w:fldChar w:fldCharType="end"/>
      </w:r>
      <w:r>
        <w:fldChar w:fldCharType="begin"/>
      </w:r>
      <w:r>
        <w:instrText xml:space="preserve"> HYPERLINK "http://www.linnbenton.edu/go/studentrights" </w:instrText>
      </w:r>
      <w:r>
        <w:fldChar w:fldCharType="separate"/>
      </w:r>
    </w:p>
    <w:p w:rsidR="005D36A0" w:rsidRDefault="007F3A91">
      <w:pPr>
        <w:pBdr>
          <w:top w:val="nil"/>
          <w:left w:val="nil"/>
          <w:bottom w:val="nil"/>
          <w:right w:val="nil"/>
          <w:between w:val="nil"/>
        </w:pBdr>
        <w:rPr>
          <w:b/>
          <w:sz w:val="22"/>
          <w:szCs w:val="22"/>
        </w:rPr>
      </w:pPr>
      <w:r>
        <w:fldChar w:fldCharType="end"/>
      </w:r>
      <w:r>
        <w:rPr>
          <w:b/>
          <w:sz w:val="22"/>
          <w:szCs w:val="22"/>
        </w:rPr>
        <w:t>Book List</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rPr>
          <w:sz w:val="22"/>
          <w:szCs w:val="22"/>
        </w:rPr>
      </w:pPr>
      <w:r>
        <w:rPr>
          <w:sz w:val="22"/>
          <w:szCs w:val="22"/>
        </w:rPr>
        <w:t>This book list is provided in proper APA (6th ed.) format (please note that APA referencing a chapter in an edited book</w:t>
      </w:r>
      <w:r>
        <w:rPr>
          <w:sz w:val="22"/>
          <w:szCs w:val="22"/>
        </w:rPr>
        <w:t xml:space="preserve"> is different than referencing an entire book as done below):</w:t>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spacing w:line="480" w:lineRule="auto"/>
        <w:ind w:left="720" w:hanging="720"/>
        <w:rPr>
          <w:sz w:val="22"/>
          <w:szCs w:val="22"/>
        </w:rPr>
      </w:pPr>
      <w:r>
        <w:rPr>
          <w:sz w:val="22"/>
          <w:szCs w:val="22"/>
        </w:rPr>
        <w:t>Burchum, J.R. &amp; Rosenthal, L.D. (2016). Lehne’s pharmacology for nursing care (9th ed.). St. Louis, MO. Elsevier.</w:t>
      </w:r>
    </w:p>
    <w:p w:rsidR="005D36A0" w:rsidRDefault="007F3A91">
      <w:pPr>
        <w:pBdr>
          <w:top w:val="nil"/>
          <w:left w:val="nil"/>
          <w:bottom w:val="nil"/>
          <w:right w:val="nil"/>
          <w:between w:val="nil"/>
        </w:pBdr>
        <w:rPr>
          <w:sz w:val="22"/>
          <w:szCs w:val="22"/>
        </w:rPr>
      </w:pPr>
      <w:r>
        <w:rPr>
          <w:sz w:val="22"/>
          <w:szCs w:val="22"/>
        </w:rPr>
        <w:t>This book is listed in</w:t>
      </w:r>
      <w:r>
        <w:rPr>
          <w:sz w:val="22"/>
          <w:szCs w:val="22"/>
        </w:rPr>
        <w:t xml:space="preserve"> proper APA (6th ed.) format (please note that APA referencing a chapter in an edited book is different than referencing an entire book seen above).</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b/>
          <w:sz w:val="22"/>
          <w:szCs w:val="22"/>
        </w:rPr>
      </w:pPr>
      <w:r>
        <w:rPr>
          <w:b/>
          <w:sz w:val="22"/>
          <w:szCs w:val="22"/>
        </w:rPr>
        <w:t>Disability Statement</w:t>
      </w:r>
    </w:p>
    <w:p w:rsidR="005D36A0" w:rsidRDefault="007F3A91">
      <w:pPr>
        <w:pBdr>
          <w:top w:val="nil"/>
          <w:left w:val="nil"/>
          <w:bottom w:val="nil"/>
          <w:right w:val="nil"/>
          <w:between w:val="nil"/>
        </w:pBdr>
        <w:rPr>
          <w:sz w:val="22"/>
          <w:szCs w:val="22"/>
        </w:rPr>
      </w:pPr>
      <w:r>
        <w:rPr>
          <w:sz w:val="22"/>
          <w:szCs w:val="22"/>
        </w:rPr>
        <w:t>You should meet with your instructor during the first week of class if</w:t>
      </w:r>
    </w:p>
    <w:p w:rsidR="005D36A0" w:rsidRDefault="007F3A91">
      <w:pPr>
        <w:numPr>
          <w:ilvl w:val="0"/>
          <w:numId w:val="1"/>
        </w:numPr>
        <w:pBdr>
          <w:top w:val="nil"/>
          <w:left w:val="nil"/>
          <w:bottom w:val="nil"/>
          <w:right w:val="nil"/>
          <w:between w:val="nil"/>
        </w:pBdr>
        <w:rPr>
          <w:sz w:val="22"/>
          <w:szCs w:val="22"/>
        </w:rPr>
      </w:pPr>
      <w:r>
        <w:rPr>
          <w:sz w:val="22"/>
          <w:szCs w:val="22"/>
        </w:rPr>
        <w:t>you have a doc</w:t>
      </w:r>
      <w:r>
        <w:rPr>
          <w:sz w:val="22"/>
          <w:szCs w:val="22"/>
        </w:rPr>
        <w:t>umented disability and need accommodations,</w:t>
      </w:r>
    </w:p>
    <w:p w:rsidR="005D36A0" w:rsidRDefault="007F3A91">
      <w:pPr>
        <w:numPr>
          <w:ilvl w:val="0"/>
          <w:numId w:val="1"/>
        </w:numPr>
        <w:pBdr>
          <w:top w:val="nil"/>
          <w:left w:val="nil"/>
          <w:bottom w:val="nil"/>
          <w:right w:val="nil"/>
          <w:between w:val="nil"/>
        </w:pBdr>
        <w:rPr>
          <w:sz w:val="22"/>
          <w:szCs w:val="22"/>
        </w:rPr>
      </w:pPr>
      <w:r>
        <w:rPr>
          <w:sz w:val="22"/>
          <w:szCs w:val="22"/>
        </w:rPr>
        <w:t>your instructor needs to know medical information about you, or</w:t>
      </w:r>
    </w:p>
    <w:p w:rsidR="005D36A0" w:rsidRDefault="007F3A91">
      <w:pPr>
        <w:numPr>
          <w:ilvl w:val="0"/>
          <w:numId w:val="1"/>
        </w:numPr>
        <w:pBdr>
          <w:top w:val="nil"/>
          <w:left w:val="nil"/>
          <w:bottom w:val="nil"/>
          <w:right w:val="nil"/>
          <w:between w:val="nil"/>
        </w:pBdr>
        <w:rPr>
          <w:sz w:val="22"/>
          <w:szCs w:val="22"/>
        </w:rPr>
      </w:pPr>
      <w:r>
        <w:rPr>
          <w:sz w:val="22"/>
          <w:szCs w:val="22"/>
        </w:rPr>
        <w:t>you need special arrangements in the event of an emergency.</w:t>
      </w:r>
    </w:p>
    <w:p w:rsidR="005D36A0" w:rsidRDefault="007F3A91">
      <w:pPr>
        <w:pBdr>
          <w:top w:val="nil"/>
          <w:left w:val="nil"/>
          <w:bottom w:val="nil"/>
          <w:right w:val="nil"/>
          <w:between w:val="nil"/>
        </w:pBdr>
        <w:rPr>
          <w:sz w:val="22"/>
          <w:szCs w:val="22"/>
        </w:rPr>
      </w:pPr>
      <w:r>
        <w:rPr>
          <w:sz w:val="22"/>
          <w:szCs w:val="22"/>
        </w:rPr>
        <w:lastRenderedPageBreak/>
        <w:t>If you believe you may need accommodation services please contact ODS, 917-4789.   If yo</w:t>
      </w:r>
      <w:r>
        <w:rPr>
          <w:sz w:val="22"/>
          <w:szCs w:val="22"/>
        </w:rPr>
        <w:t>u have documented your disability, remember that you must make your request for accommodations through the ODS Online Services web page every term in order to receive accommodations.</w:t>
      </w:r>
    </w:p>
    <w:p w:rsidR="005D36A0" w:rsidRDefault="005D36A0">
      <w:pPr>
        <w:pBdr>
          <w:top w:val="nil"/>
          <w:left w:val="nil"/>
          <w:bottom w:val="nil"/>
          <w:right w:val="nil"/>
          <w:between w:val="nil"/>
        </w:pBdr>
        <w:rPr>
          <w:b/>
          <w:sz w:val="22"/>
          <w:szCs w:val="22"/>
        </w:rPr>
      </w:pPr>
    </w:p>
    <w:p w:rsidR="005D36A0" w:rsidRDefault="007F3A91">
      <w:pPr>
        <w:pBdr>
          <w:top w:val="nil"/>
          <w:left w:val="nil"/>
          <w:bottom w:val="nil"/>
          <w:right w:val="nil"/>
          <w:between w:val="nil"/>
        </w:pBdr>
        <w:rPr>
          <w:b/>
          <w:sz w:val="22"/>
          <w:szCs w:val="22"/>
        </w:rPr>
      </w:pPr>
      <w:r>
        <w:rPr>
          <w:b/>
          <w:sz w:val="22"/>
          <w:szCs w:val="22"/>
        </w:rPr>
        <w:t>Discrimination/Harassment Complaints</w:t>
      </w:r>
    </w:p>
    <w:p w:rsidR="005D36A0" w:rsidRDefault="007F3A91">
      <w:pPr>
        <w:pBdr>
          <w:top w:val="nil"/>
          <w:left w:val="nil"/>
          <w:bottom w:val="nil"/>
          <w:right w:val="nil"/>
          <w:between w:val="nil"/>
        </w:pBdr>
        <w:rPr>
          <w:sz w:val="22"/>
          <w:szCs w:val="22"/>
        </w:rPr>
      </w:pPr>
      <w:r>
        <w:rPr>
          <w:sz w:val="22"/>
          <w:szCs w:val="22"/>
        </w:rPr>
        <w:t>If you feel you have been discrimin</w:t>
      </w:r>
      <w:r>
        <w:rPr>
          <w:sz w:val="22"/>
          <w:szCs w:val="22"/>
        </w:rPr>
        <w:t>ated against in any interaction at Linn-Benton Community College or have been harassed by another person while at LBCC please contact us immediately:</w:t>
      </w:r>
    </w:p>
    <w:p w:rsidR="005D36A0" w:rsidRDefault="007F3A91">
      <w:pPr>
        <w:pBdr>
          <w:top w:val="nil"/>
          <w:left w:val="nil"/>
          <w:bottom w:val="nil"/>
          <w:right w:val="nil"/>
          <w:between w:val="nil"/>
        </w:pBdr>
        <w:ind w:left="720"/>
        <w:rPr>
          <w:sz w:val="22"/>
          <w:szCs w:val="22"/>
        </w:rPr>
      </w:pPr>
      <w:r>
        <w:rPr>
          <w:sz w:val="22"/>
          <w:szCs w:val="22"/>
        </w:rPr>
        <w:t xml:space="preserve">Contact: Sandra Shinkle (541) 917-4848 </w:t>
      </w:r>
      <w:hyperlink r:id="rId7">
        <w:r>
          <w:rPr>
            <w:color w:val="0000FF"/>
            <w:sz w:val="22"/>
            <w:szCs w:val="22"/>
            <w:u w:val="single"/>
          </w:rPr>
          <w:t>shinkls@linnbenton.edu</w:t>
        </w:r>
      </w:hyperlink>
      <w:r>
        <w:rPr>
          <w:sz w:val="22"/>
          <w:szCs w:val="22"/>
        </w:rPr>
        <w:t xml:space="preserve">  OR</w:t>
      </w:r>
    </w:p>
    <w:p w:rsidR="005D36A0" w:rsidRDefault="007F3A91">
      <w:pPr>
        <w:pBdr>
          <w:top w:val="nil"/>
          <w:left w:val="nil"/>
          <w:bottom w:val="nil"/>
          <w:right w:val="nil"/>
          <w:between w:val="nil"/>
        </w:pBdr>
        <w:ind w:left="720"/>
        <w:rPr>
          <w:sz w:val="22"/>
          <w:szCs w:val="22"/>
        </w:rPr>
      </w:pPr>
      <w:r>
        <w:rPr>
          <w:sz w:val="22"/>
          <w:szCs w:val="22"/>
        </w:rPr>
        <w:t xml:space="preserve">Contact: Scott Rolen (541) 917-4425 </w:t>
      </w:r>
      <w:hyperlink r:id="rId8">
        <w:r>
          <w:rPr>
            <w:color w:val="0000FF"/>
            <w:sz w:val="22"/>
            <w:szCs w:val="22"/>
            <w:u w:val="single"/>
          </w:rPr>
          <w:t>rolens@linnbenton.edu</w:t>
        </w:r>
      </w:hyperlink>
      <w:r>
        <w:fldChar w:fldCharType="begin"/>
      </w:r>
      <w:r>
        <w:instrText xml:space="preserve"> HYPERLINK "mailto:rolens@linnbenton.edu" </w:instrText>
      </w:r>
      <w:r>
        <w:fldChar w:fldCharType="separate"/>
      </w:r>
    </w:p>
    <w:p w:rsidR="005D36A0" w:rsidRDefault="005D36A0">
      <w:pPr>
        <w:pBdr>
          <w:top w:val="nil"/>
          <w:left w:val="nil"/>
          <w:bottom w:val="nil"/>
          <w:right w:val="nil"/>
          <w:between w:val="nil"/>
        </w:pBdr>
        <w:rPr>
          <w:sz w:val="22"/>
          <w:szCs w:val="22"/>
        </w:rPr>
      </w:pPr>
    </w:p>
    <w:p w:rsidR="005D36A0" w:rsidRDefault="007F3A91">
      <w:pPr>
        <w:pBdr>
          <w:top w:val="nil"/>
          <w:left w:val="nil"/>
          <w:bottom w:val="nil"/>
          <w:right w:val="nil"/>
          <w:between w:val="nil"/>
        </w:pBdr>
        <w:spacing w:before="280" w:after="280"/>
        <w:rPr>
          <w:sz w:val="22"/>
          <w:szCs w:val="22"/>
        </w:rPr>
      </w:pPr>
      <w:r>
        <w:fldChar w:fldCharType="end"/>
      </w:r>
      <w:r>
        <w:rPr>
          <w:b/>
          <w:sz w:val="22"/>
          <w:szCs w:val="22"/>
        </w:rPr>
        <w:t>This syllabus may be subject to changes at the discretion of the faculty.</w:t>
      </w:r>
    </w:p>
    <w:p w:rsidR="005D36A0" w:rsidRDefault="005D36A0">
      <w:pPr>
        <w:pBdr>
          <w:top w:val="nil"/>
          <w:left w:val="nil"/>
          <w:bottom w:val="nil"/>
          <w:right w:val="nil"/>
          <w:between w:val="nil"/>
        </w:pBdr>
        <w:rPr>
          <w:rFonts w:ascii="Arial" w:eastAsia="Arial" w:hAnsi="Arial" w:cs="Arial"/>
          <w:b/>
        </w:rPr>
      </w:pPr>
    </w:p>
    <w:p w:rsidR="005D36A0" w:rsidRDefault="005D36A0">
      <w:pPr>
        <w:pBdr>
          <w:top w:val="nil"/>
          <w:left w:val="nil"/>
          <w:bottom w:val="nil"/>
          <w:right w:val="nil"/>
          <w:between w:val="nil"/>
        </w:pBdr>
        <w:rPr>
          <w:rFonts w:ascii="Arial" w:eastAsia="Arial" w:hAnsi="Arial" w:cs="Arial"/>
        </w:rPr>
      </w:pPr>
    </w:p>
    <w:p w:rsidR="005D36A0" w:rsidRDefault="005D36A0">
      <w:pPr>
        <w:pBdr>
          <w:top w:val="nil"/>
          <w:left w:val="nil"/>
          <w:bottom w:val="nil"/>
          <w:right w:val="nil"/>
          <w:between w:val="nil"/>
        </w:pBdr>
        <w:rPr>
          <w:rFonts w:ascii="Arial" w:eastAsia="Arial" w:hAnsi="Arial" w:cs="Arial"/>
          <w:b/>
        </w:rPr>
      </w:pPr>
    </w:p>
    <w:p w:rsidR="005D36A0" w:rsidRDefault="005D36A0">
      <w:pPr>
        <w:pBdr>
          <w:top w:val="nil"/>
          <w:left w:val="nil"/>
          <w:bottom w:val="nil"/>
          <w:right w:val="nil"/>
          <w:between w:val="nil"/>
        </w:pBdr>
        <w:rPr>
          <w:rFonts w:ascii="Arial" w:eastAsia="Arial" w:hAnsi="Arial" w:cs="Arial"/>
        </w:rPr>
      </w:pPr>
    </w:p>
    <w:sectPr w:rsidR="005D36A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3F57"/>
    <w:multiLevelType w:val="multilevel"/>
    <w:tmpl w:val="73BE9F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nsid w:val="471F4662"/>
    <w:multiLevelType w:val="multilevel"/>
    <w:tmpl w:val="AAD07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5D36A0"/>
    <w:rsid w:val="005D36A0"/>
    <w:rsid w:val="007F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olens@linnbenton.edu" TargetMode="External"/><Relationship Id="rId3" Type="http://schemas.microsoft.com/office/2007/relationships/stylesWithEffects" Target="stylesWithEffects.xml"/><Relationship Id="rId7" Type="http://schemas.openxmlformats.org/officeDocument/2006/relationships/hyperlink" Target="mailto:shinkls@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studentrigh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2019-03-20T21:17:00Z</dcterms:created>
  <dcterms:modified xsi:type="dcterms:W3CDTF">2019-03-20T21:17:00Z</dcterms:modified>
</cp:coreProperties>
</file>