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Comic Sans MS" w:cs="Comic Sans MS" w:eastAsia="Comic Sans MS" w:hAnsi="Comic Sans MS"/>
          <w:b w:val="1"/>
          <w:sz w:val="28"/>
          <w:szCs w:val="28"/>
          <w:u w:val="single"/>
          <w:rtl w:val="0"/>
        </w:rPr>
        <w:t xml:space="preserve">G201 Physical Geology I </w:t>
      </w:r>
      <w:r w:rsidDel="00000000" w:rsidR="00000000" w:rsidRPr="00000000">
        <w:rPr>
          <w:rFonts w:ascii="Comic Sans MS" w:cs="Comic Sans MS" w:eastAsia="Comic Sans MS" w:hAnsi="Comic Sans MS"/>
          <w:b w:val="1"/>
          <w:sz w:val="28"/>
          <w:szCs w:val="28"/>
          <w:rtl w:val="0"/>
        </w:rPr>
        <w:tab/>
        <w:tab/>
        <w:tab/>
        <w:tab/>
        <w:t xml:space="preserve">Fall 2016, Linn-Benton CC</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Instructor:</w:t>
        <w:tab/>
        <w:tab/>
      </w:r>
      <w:r w:rsidDel="00000000" w:rsidR="00000000" w:rsidRPr="00000000">
        <w:rPr>
          <w:rFonts w:ascii="Comic Sans MS" w:cs="Comic Sans MS" w:eastAsia="Comic Sans MS" w:hAnsi="Comic Sans MS"/>
          <w:b w:val="1"/>
          <w:sz w:val="24"/>
          <w:szCs w:val="24"/>
          <w:rtl w:val="0"/>
        </w:rPr>
        <w:t xml:space="preserve">DERON CARTER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Office:</w:t>
        <w:tab/>
        <w:tab/>
        <w:tab/>
        <w:t xml:space="preserve">MH 110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Contact:</w:t>
        <w:tab/>
        <w:tab/>
      </w:r>
      <w:hyperlink r:id="rId5">
        <w:r w:rsidDel="00000000" w:rsidR="00000000" w:rsidRPr="00000000">
          <w:rPr>
            <w:rFonts w:ascii="Times New Roman" w:cs="Times New Roman" w:eastAsia="Times New Roman" w:hAnsi="Times New Roman"/>
            <w:b w:val="1"/>
            <w:color w:val="1155cc"/>
            <w:sz w:val="24"/>
            <w:szCs w:val="24"/>
            <w:u w:val="single"/>
            <w:rtl w:val="0"/>
          </w:rPr>
          <w:t xml:space="preserve">carterd@linnbenton.edu</w:t>
        </w:r>
      </w:hyperlink>
      <w:r w:rsidDel="00000000" w:rsidR="00000000" w:rsidRPr="00000000">
        <w:rPr>
          <w:rFonts w:ascii="Times New Roman" w:cs="Times New Roman" w:eastAsia="Times New Roman" w:hAnsi="Times New Roman"/>
          <w:b w:val="1"/>
          <w:sz w:val="24"/>
          <w:szCs w:val="24"/>
          <w:rtl w:val="0"/>
        </w:rPr>
        <w:t xml:space="preserve">, 541-917-4745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Office hours:</w:t>
        <w:tab/>
        <w:tab/>
        <w:t xml:space="preserve">M 11:20-12:00, 2:30-4:00, W 2:30-3:00, TR by appointment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Class Moodle page:</w:t>
        <w:tab/>
        <w:t xml:space="preserve">elearning.linnbenton.edu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b w:val="1"/>
          <w:sz w:val="24"/>
          <w:szCs w:val="24"/>
          <w:u w:val="single"/>
          <w:rtl w:val="0"/>
        </w:rPr>
        <w:t xml:space="preserve">CLASS DESCRIPTION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Introduces physical geology and fundamental geologic principles. Topics include Earth’s interior, tectonic processes, and their influence on mountains, volcanoes, earthquakes, rocks and minerals. Laboratory component highlights rocks, minerals, and geophysical data. Suitable for science majors and non-majors. Geology courses do not need to be taken in sequence. </w:t>
      </w:r>
      <w:r w:rsidDel="00000000" w:rsidR="00000000" w:rsidRPr="00000000">
        <w:rPr>
          <w:rFonts w:ascii="Times New Roman" w:cs="Times New Roman" w:eastAsia="Times New Roman" w:hAnsi="Times New Roman"/>
          <w:i w:val="1"/>
          <w:sz w:val="24"/>
          <w:szCs w:val="24"/>
          <w:rtl w:val="0"/>
        </w:rPr>
        <w:t xml:space="preserve">Prerequisite: Math 065. Counts as Physical Science Perspective for AS/OSU degrees and Science with a Lab for AAOT degree.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b w:val="1"/>
          <w:sz w:val="24"/>
          <w:szCs w:val="24"/>
          <w:rtl w:val="0"/>
        </w:rPr>
        <w:t xml:space="preserve">LEARNING OUTCOMES: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1. Describe the process of scientific inquiry in the context of plate tectonic theory.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2. Solve quantitative problems resulting from plate tectonic processes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3. Classify and identify important Earth materials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4. Use plate tectonic theory to explain geologic processes that occur on and below the surface of Earth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b w:val="1"/>
          <w:sz w:val="24"/>
          <w:szCs w:val="24"/>
          <w:rtl w:val="0"/>
        </w:rPr>
        <w:t xml:space="preserve">REQUIRED MATERIALS: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Textbook:</w:t>
      </w:r>
      <w:r w:rsidDel="00000000" w:rsidR="00000000" w:rsidRPr="00000000">
        <w:rPr>
          <w:rFonts w:ascii="Times New Roman" w:cs="Times New Roman" w:eastAsia="Times New Roman" w:hAnsi="Times New Roman"/>
          <w:sz w:val="24"/>
          <w:szCs w:val="24"/>
          <w:rtl w:val="0"/>
        </w:rPr>
        <w:t xml:space="preserve"> GEOL, by Wicander and Monroe (2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older editions OK!)</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Lab Manual:</w:t>
      </w:r>
      <w:r w:rsidDel="00000000" w:rsidR="00000000" w:rsidRPr="00000000">
        <w:rPr>
          <w:rFonts w:ascii="Times New Roman" w:cs="Times New Roman" w:eastAsia="Times New Roman" w:hAnsi="Times New Roman"/>
          <w:sz w:val="24"/>
          <w:szCs w:val="24"/>
          <w:rtl w:val="0"/>
        </w:rPr>
        <w:t xml:space="preserve"> Geology 201 Lab Exercises, LBCC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Calculator:</w:t>
      </w:r>
      <w:r w:rsidDel="00000000" w:rsidR="00000000" w:rsidRPr="00000000">
        <w:rPr>
          <w:rFonts w:ascii="Times New Roman" w:cs="Times New Roman" w:eastAsia="Times New Roman" w:hAnsi="Times New Roman"/>
          <w:sz w:val="24"/>
          <w:szCs w:val="24"/>
          <w:rtl w:val="0"/>
        </w:rPr>
        <w:t xml:space="preserve"> Scientific calculator (non-graphing/non-programmable) for exams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Recommended: Hand lens (Hasting’s triple</w:t>
      </w:r>
      <w:r w:rsidDel="00000000" w:rsidR="00000000" w:rsidRPr="00000000">
        <w:rPr>
          <w:sz w:val="24"/>
          <w:szCs w:val="24"/>
          <w:rtl w:val="0"/>
        </w:rPr>
        <w:t xml:space="preserve">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b w:val="1"/>
          <w:sz w:val="24"/>
          <w:szCs w:val="24"/>
          <w:u w:val="single"/>
          <w:rtl w:val="0"/>
        </w:rPr>
        <w:t xml:space="preserve">GRADING (400 pts possible)</w:t>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sz w:val="24"/>
          <w:szCs w:val="24"/>
          <w:rtl w:val="0"/>
        </w:rPr>
        <w:t xml:space="preserve">Exams</w:t>
        <w:tab/>
        <w:tab/>
        <w:tab/>
        <w:tab/>
        <w:tab/>
        <w:t xml:space="preserve">200 pts</w:t>
        <w:tab/>
        <w:t xml:space="preserve">400-360 pts= A</w:t>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sz w:val="24"/>
          <w:szCs w:val="24"/>
          <w:rtl w:val="0"/>
        </w:rPr>
        <w:t xml:space="preserve">Labs </w:t>
        <w:tab/>
        <w:tab/>
        <w:tab/>
        <w:tab/>
        <w:tab/>
        <w:t xml:space="preserve">80 pts</w:t>
        <w:tab/>
        <w:t xml:space="preserve">359-320 pts= B</w:t>
      </w:r>
    </w:p>
    <w:p w:rsidR="00000000" w:rsidDel="00000000" w:rsidP="00000000" w:rsidRDefault="00000000" w:rsidRPr="00000000">
      <w:pPr>
        <w:spacing w:line="240" w:lineRule="auto"/>
        <w:contextualSpacing w:val="0"/>
      </w:pPr>
      <w:r w:rsidDel="00000000" w:rsidR="00000000" w:rsidRPr="00000000">
        <w:rPr>
          <w:rFonts w:ascii="Comic Sans MS" w:cs="Comic Sans MS" w:eastAsia="Comic Sans MS" w:hAnsi="Comic Sans MS"/>
          <w:sz w:val="24"/>
          <w:szCs w:val="24"/>
          <w:rtl w:val="0"/>
        </w:rPr>
        <w:t xml:space="preserve">Quizzes</w:t>
        <w:tab/>
        <w:tab/>
        <w:tab/>
        <w:tab/>
        <w:t xml:space="preserve">100 pts</w:t>
        <w:tab/>
        <w:t xml:space="preserve">319-280 pts= C</w:t>
      </w:r>
    </w:p>
    <w:p w:rsidR="00000000" w:rsidDel="00000000" w:rsidP="00000000" w:rsidRDefault="00000000" w:rsidRPr="00000000">
      <w:pPr>
        <w:spacing w:line="240" w:lineRule="auto"/>
        <w:ind w:left="0" w:firstLine="0"/>
        <w:contextualSpacing w:val="0"/>
      </w:pPr>
      <w:r w:rsidDel="00000000" w:rsidR="00000000" w:rsidRPr="00000000">
        <w:rPr>
          <w:rFonts w:ascii="Comic Sans MS" w:cs="Comic Sans MS" w:eastAsia="Comic Sans MS" w:hAnsi="Comic Sans MS"/>
          <w:sz w:val="24"/>
          <w:szCs w:val="24"/>
          <w:rtl w:val="0"/>
        </w:rPr>
        <w:t xml:space="preserve">In-class questions</w:t>
        <w:tab/>
        <w:tab/>
        <w:tab/>
        <w:t xml:space="preserve">20 pts</w:t>
        <w:tab/>
        <w:t xml:space="preserve">279-240 pts= D, Below 240 pts=F</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Exams:</w:t>
      </w:r>
      <w:r w:rsidDel="00000000" w:rsidR="00000000" w:rsidRPr="00000000">
        <w:rPr>
          <w:rFonts w:ascii="Times New Roman" w:cs="Times New Roman" w:eastAsia="Times New Roman" w:hAnsi="Times New Roman"/>
          <w:sz w:val="24"/>
          <w:szCs w:val="24"/>
          <w:rtl w:val="0"/>
        </w:rPr>
        <w:t xml:space="preserve"> Exam 1 (60 pts) covers weeks 1-3. Exam 2 (60 pts) covers weeks 4-6. The final exam (80 pts) covers weeks 7-10 and is comprehensive. Exams include multiple choice and short answer questions. Once exams are returned to the class they cannot be made up.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Labs. </w:t>
      </w:r>
      <w:r w:rsidDel="00000000" w:rsidR="00000000" w:rsidRPr="00000000">
        <w:rPr>
          <w:rFonts w:ascii="Times New Roman" w:cs="Times New Roman" w:eastAsia="Times New Roman" w:hAnsi="Times New Roman"/>
          <w:sz w:val="24"/>
          <w:szCs w:val="24"/>
          <w:rtl w:val="0"/>
        </w:rPr>
        <w:t xml:space="preserve">Lab reports (10 pts each) are due Mondays at the beginning of class and should follow lab report instructions. One lab (week 9) is a take-home lab. I will drop your lowest lab but if  you complete all labs I will count your lowest as extra credit.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Quizzes (80 points): I expect you to be prepared before coming to class everyday. You will need to: 1) read, 2) watch a short video linked on Moodle, 3) take a short online quiz. </w:t>
      </w:r>
      <w:r w:rsidDel="00000000" w:rsidR="00000000" w:rsidRPr="00000000">
        <w:rPr>
          <w:rFonts w:ascii="Times New Roman" w:cs="Times New Roman" w:eastAsia="Times New Roman" w:hAnsi="Times New Roman"/>
          <w:sz w:val="24"/>
          <w:szCs w:val="24"/>
          <w:rtl w:val="0"/>
        </w:rPr>
        <w:t xml:space="preserve">This way you will have some background of material before we cover it in class so we can use class time efficiently and effectively. Quizzes are due 8 am before class that day.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Rock quiz:</w:t>
      </w:r>
      <w:r w:rsidDel="00000000" w:rsidR="00000000" w:rsidRPr="00000000">
        <w:rPr>
          <w:rFonts w:ascii="Times New Roman" w:cs="Times New Roman" w:eastAsia="Times New Roman" w:hAnsi="Times New Roman"/>
          <w:sz w:val="24"/>
          <w:szCs w:val="24"/>
          <w:rtl w:val="0"/>
        </w:rPr>
        <w:t xml:space="preserve"> There will be a rock identification quiz on week 9 (20 points).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In-class Assignments:</w:t>
      </w:r>
      <w:r w:rsidDel="00000000" w:rsidR="00000000" w:rsidRPr="00000000">
        <w:rPr>
          <w:rFonts w:ascii="Times New Roman" w:cs="Times New Roman" w:eastAsia="Times New Roman" w:hAnsi="Times New Roman"/>
          <w:sz w:val="24"/>
          <w:szCs w:val="24"/>
          <w:rtl w:val="0"/>
        </w:rPr>
        <w:t xml:space="preserve"> We will spend much of class time solving problems and answering questions, rather than listening to me talking, talking. You can receive up to 20 pts (5%) of your overall grade by attending class and answering questions.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POLICIES</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sz w:val="24"/>
          <w:szCs w:val="24"/>
          <w:rtl w:val="0"/>
        </w:rPr>
        <w:t xml:space="preserve">Make-ups. </w:t>
      </w:r>
      <w:r w:rsidDel="00000000" w:rsidR="00000000" w:rsidRPr="00000000">
        <w:rPr>
          <w:rFonts w:ascii="Times New Roman" w:cs="Times New Roman" w:eastAsia="Times New Roman" w:hAnsi="Times New Roman"/>
          <w:sz w:val="24"/>
          <w:szCs w:val="24"/>
          <w:rtl w:val="0"/>
        </w:rPr>
        <w:t xml:space="preserve">No make ups are allowed unless your absence can be verified (i.e. doctor’s note, court documents, etc.) </w:t>
      </w:r>
    </w:p>
    <w:p w:rsidR="00000000" w:rsidDel="00000000" w:rsidP="00000000" w:rsidRDefault="00000000" w:rsidRPr="00000000">
      <w:pPr>
        <w:numPr>
          <w:ilvl w:val="0"/>
          <w:numId w:val="2"/>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Incomplete Grade:</w:t>
      </w:r>
      <w:r w:rsidDel="00000000" w:rsidR="00000000" w:rsidRPr="00000000">
        <w:rPr>
          <w:rFonts w:ascii="Times New Roman" w:cs="Times New Roman" w:eastAsia="Times New Roman" w:hAnsi="Times New Roman"/>
          <w:b w:val="0"/>
          <w:color w:val="000000"/>
          <w:sz w:val="24"/>
          <w:szCs w:val="24"/>
          <w:rtl w:val="0"/>
        </w:rPr>
        <w:t xml:space="preserve"> Incomplete grade (IN)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rsidR="00000000" w:rsidDel="00000000" w:rsidP="00000000" w:rsidRDefault="00000000" w:rsidRPr="00000000">
      <w:pPr>
        <w:numPr>
          <w:ilvl w:val="0"/>
          <w:numId w:val="3"/>
        </w:numPr>
        <w:spacing w:line="240" w:lineRule="auto"/>
        <w:ind w:left="720" w:hanging="359"/>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Integrity:</w:t>
      </w:r>
      <w:r w:rsidDel="00000000" w:rsidR="00000000" w:rsidRPr="00000000">
        <w:rPr>
          <w:rFonts w:ascii="Times New Roman" w:cs="Times New Roman" w:eastAsia="Times New Roman" w:hAnsi="Times New Roman"/>
          <w:sz w:val="24"/>
          <w:szCs w:val="24"/>
          <w:rtl w:val="0"/>
        </w:rPr>
        <w:t xml:space="preserve"> This class is highly collaborative; however, there are expectations for individual work. If it is ever unclear to you, please ask. Any cheating, plagiarism, etc., may result in a zero and possible recommendation to the administration for further consequences. Please see</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LBCC AR730-1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3"/>
        </w:numPr>
        <w:spacing w:line="240" w:lineRule="auto"/>
        <w:ind w:left="720" w:hanging="359"/>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r w:rsidDel="00000000" w:rsidR="00000000" w:rsidRPr="00000000">
        <w:rPr>
          <w:rFonts w:ascii="Times New Roman" w:cs="Times New Roman" w:eastAsia="Times New Roman" w:hAnsi="Times New Roman"/>
          <w:sz w:val="24"/>
          <w:szCs w:val="24"/>
          <w:rtl w:val="0"/>
        </w:rPr>
        <w:t xml:space="preserve"> Students who may need accommodations due to documented disabilities, who have medical information which I should know, or who need special arrangements in an emergency, should speak with me during the first week of class. If you have not accessed services and think you may need them, please contact Center for Accessibility, 917-4789. LBCC is an equal opportunity educator and employer.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RESOURCES</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Add/Drop Dates.</w:t>
      </w:r>
      <w:r w:rsidDel="00000000" w:rsidR="00000000" w:rsidRPr="00000000">
        <w:rPr>
          <w:rFonts w:ascii="Times New Roman" w:cs="Times New Roman" w:eastAsia="Times New Roman" w:hAnsi="Times New Roman"/>
          <w:b w:val="0"/>
          <w:color w:val="000000"/>
          <w:sz w:val="24"/>
          <w:szCs w:val="24"/>
          <w:rtl w:val="0"/>
        </w:rPr>
        <w:t xml:space="preserve"> If you drop a class before Monday of the Week 2 you will receive a full </w:t>
      </w:r>
      <w:r w:rsidDel="00000000" w:rsidR="00000000" w:rsidRPr="00000000">
        <w:rPr>
          <w:rFonts w:ascii="Times New Roman" w:cs="Times New Roman" w:eastAsia="Times New Roman" w:hAnsi="Times New Roman"/>
          <w:sz w:val="24"/>
          <w:szCs w:val="24"/>
          <w:rtl w:val="0"/>
        </w:rPr>
        <w:t xml:space="preserve">tuition</w:t>
      </w:r>
      <w:r w:rsidDel="00000000" w:rsidR="00000000" w:rsidRPr="00000000">
        <w:rPr>
          <w:rFonts w:ascii="Times New Roman" w:cs="Times New Roman" w:eastAsia="Times New Roman" w:hAnsi="Times New Roman"/>
          <w:b w:val="0"/>
          <w:color w:val="000000"/>
          <w:sz w:val="24"/>
          <w:szCs w:val="24"/>
          <w:rtl w:val="0"/>
        </w:rPr>
        <w:t xml:space="preserve"> refund. If you drop after Monday of Week 2 you will be assigned a “W” on your transcript. No withdrawls are allowed after Week 7.</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Science Help Desk:</w:t>
      </w:r>
      <w:r w:rsidDel="00000000" w:rsidR="00000000" w:rsidRPr="00000000">
        <w:rPr>
          <w:rFonts w:ascii="Times New Roman" w:cs="Times New Roman" w:eastAsia="Times New Roman" w:hAnsi="Times New Roman"/>
          <w:b w:val="0"/>
          <w:color w:val="000000"/>
          <w:sz w:val="24"/>
          <w:szCs w:val="24"/>
          <w:rtl w:val="0"/>
        </w:rPr>
        <w:t xml:space="preserve"> Is located in the atrium on the first floor of Madrone Hall and is manned 20 hours per week.</w:t>
      </w:r>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Center:</w:t>
      </w:r>
      <w:r w:rsidDel="00000000" w:rsidR="00000000" w:rsidRPr="00000000">
        <w:rPr>
          <w:rFonts w:ascii="Times New Roman" w:cs="Times New Roman" w:eastAsia="Times New Roman" w:hAnsi="Times New Roman"/>
          <w:b w:val="0"/>
          <w:color w:val="000000"/>
          <w:sz w:val="24"/>
          <w:szCs w:val="24"/>
          <w:rtl w:val="0"/>
        </w:rPr>
        <w:t xml:space="preserve"> The Learning Center provides academic support and a comfortable place to study. It is located on the second floor above the Library. For more information see: </w:t>
      </w:r>
      <w:hyperlink r:id="rId8">
        <w:r w:rsidDel="00000000" w:rsidR="00000000" w:rsidRPr="00000000">
          <w:rPr>
            <w:rFonts w:ascii="Times New Roman" w:cs="Times New Roman" w:eastAsia="Times New Roman" w:hAnsi="Times New Roman"/>
            <w:b w:val="0"/>
            <w:color w:val="0563c1"/>
            <w:sz w:val="24"/>
            <w:szCs w:val="24"/>
            <w:u w:val="single"/>
            <w:rtl w:val="0"/>
          </w:rPr>
          <w:t xml:space="preserve">https://www.linnbenton.edu/learning-center</w:t>
        </w:r>
      </w:hyperlink>
      <w:hyperlink r:id="rId9">
        <w:r w:rsidDel="00000000" w:rsidR="00000000" w:rsidRPr="00000000">
          <w:rPr>
            <w:rtl w:val="0"/>
          </w:rPr>
        </w:r>
      </w:hyperlink>
    </w:p>
    <w:p w:rsidR="00000000" w:rsidDel="00000000" w:rsidP="00000000" w:rsidRDefault="00000000" w:rsidRPr="00000000">
      <w:pPr>
        <w:numPr>
          <w:ilvl w:val="0"/>
          <w:numId w:val="1"/>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Geology Tutor:</w:t>
      </w:r>
      <w:r w:rsidDel="00000000" w:rsidR="00000000" w:rsidRPr="00000000">
        <w:rPr>
          <w:rFonts w:ascii="Times New Roman" w:cs="Times New Roman" w:eastAsia="Times New Roman" w:hAnsi="Times New Roman"/>
          <w:b w:val="0"/>
          <w:color w:val="000000"/>
          <w:sz w:val="24"/>
          <w:szCs w:val="24"/>
          <w:rtl w:val="0"/>
        </w:rPr>
        <w:t xml:space="preserve"> A geology tutor is available at the Learning Center. Contact the Learning Center to schedule.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i w:val="1"/>
          <w:rtl w:val="0"/>
        </w:rPr>
        <w:t xml:space="preserve">Tentative Schedule, Subject to Change</w:t>
      </w:r>
      <w:r w:rsidDel="00000000" w:rsidR="00000000" w:rsidRPr="00000000">
        <w:rPr>
          <w:rtl w:val="0"/>
        </w:rPr>
      </w:r>
    </w:p>
    <w:tbl>
      <w:tblPr>
        <w:tblStyle w:val="Table1"/>
        <w:bidi w:val="0"/>
        <w:tblW w:w="9380.0" w:type="dxa"/>
        <w:jc w:val="center"/>
        <w:tblInd w:w="-115.0" w:type="dxa"/>
        <w:tblLayout w:type="fixed"/>
        <w:tblLook w:val="0000"/>
      </w:tblPr>
      <w:tblGrid>
        <w:gridCol w:w="1620"/>
        <w:gridCol w:w="2580"/>
        <w:gridCol w:w="2340"/>
        <w:gridCol w:w="2840"/>
        <w:tblGridChange w:id="0">
          <w:tblGrid>
            <w:gridCol w:w="1620"/>
            <w:gridCol w:w="2580"/>
            <w:gridCol w:w="2340"/>
            <w:gridCol w:w="2840"/>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Week and Reading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W</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F</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 3-16 and 22-37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Introductions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The Scientific Process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Prelab due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Intro to Geology</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 37-51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Plate tectonics and boundary types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Boundary types and hot spots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Plate tectonics</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Chapter 3 </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Earth’s elements and silicate minerals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Mineral resources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Minerals</w:t>
            </w:r>
          </w:p>
        </w:tc>
      </w:tr>
      <w:tr>
        <w:trPr>
          <w:trHeight w:val="7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Chapter 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EXAM 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Igneous rocks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Magma formation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Igneous rocks</w:t>
            </w:r>
          </w:p>
          <w:p w:rsidR="00000000" w:rsidDel="00000000" w:rsidP="00000000" w:rsidRDefault="00000000" w:rsidRPr="00000000">
            <w:pPr>
              <w:spacing w:line="240"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Chapter 5 </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Plutons; volcano shapes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Magma and viscosity; hazards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Assessing Volcanic hazards</w:t>
            </w:r>
          </w:p>
        </w:tc>
      </w:tr>
      <w:tr>
        <w:trPr>
          <w:trHeight w:val="72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Chapter 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Sedimentary rocks and weathering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Sedimentary rocks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Sedimentary rocks</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Chapter 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EXAM 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Metamorphic rocks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NO CLASS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Veteran’s Day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Last day to drop (W)</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Chapter 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Metamorphic rocks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Fault types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Structural geology</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 155-167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Rock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Folds and Mountains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Earthquakes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NO CLASS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Thanksgiving Holiday</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 167-179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Take-home lab due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Online quiz</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Earthquake hazards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More on Earth’s interior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 Earthquakes</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8-9:50 am for 10 AM section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1-2:50 pm for 1 PM section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spacing w:line="240" w:lineRule="auto"/>
        <w:contextualSpacing w:val="0"/>
        <w:jc w:val="left"/>
      </w:pPr>
      <w:bookmarkStart w:colFirst="0" w:colLast="0" w:name="_w83p0thnwe02" w:id="0"/>
      <w:bookmarkEnd w:id="0"/>
      <w:r w:rsidDel="00000000" w:rsidR="00000000" w:rsidRPr="00000000">
        <w:rPr>
          <w:rtl w:val="0"/>
        </w:rPr>
      </w:r>
    </w:p>
    <w:sectPr>
      <w:headerReference r:id="rId10" w:type="default"/>
      <w:foot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0"/>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0"/>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000000"/>
      <w:sz w:val="26"/>
      <w:szCs w:val="26"/>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linnbenton.edu/learning-center" TargetMode="External"/><Relationship Id="rId5" Type="http://schemas.openxmlformats.org/officeDocument/2006/relationships/hyperlink" Target="mailto:carterd@linnbenton.edu" TargetMode="External"/><Relationship Id="rId6" Type="http://schemas.openxmlformats.org/officeDocument/2006/relationships/hyperlink" Target="http://po.linnbenton.edu/BPsandARs/AR%207030-01%20Cheating.pdf" TargetMode="External"/><Relationship Id="rId7" Type="http://schemas.openxmlformats.org/officeDocument/2006/relationships/hyperlink" Target="http://po.linnbenton.edu/BPsandARs/AR%207030-01%20Cheating.pdf" TargetMode="External"/><Relationship Id="rId8" Type="http://schemas.openxmlformats.org/officeDocument/2006/relationships/hyperlink" Target="https://www.linnbenton.edu/learning-center" TargetMode="External"/></Relationships>
</file>