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00D1" w:rsidRDefault="00A74A03">
      <w:pPr>
        <w:jc w:val="center"/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sz w:val="28"/>
          <w:szCs w:val="28"/>
        </w:rPr>
        <w:t>LINN BENTON COMMUNITY COLLEGE</w:t>
      </w:r>
    </w:p>
    <w:p w:rsidR="00F000D1" w:rsidRDefault="00A74A03">
      <w:pPr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Basic EKG Technique</w:t>
      </w:r>
    </w:p>
    <w:p w:rsidR="00F000D1" w:rsidRDefault="00A74A03">
      <w:pPr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Course Information Sheet   Winter 2018</w:t>
      </w:r>
    </w:p>
    <w:p w:rsidR="00F000D1" w:rsidRDefault="00A74A03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br/>
        <w:t>Location: Health Occupations Center - Medical Assistant Clinical Classroom</w:t>
      </w:r>
      <w:r>
        <w:rPr>
          <w:rFonts w:ascii="Verdana" w:eastAsia="Verdana" w:hAnsi="Verdana" w:cs="Verdana"/>
          <w:sz w:val="28"/>
          <w:szCs w:val="28"/>
        </w:rPr>
        <w:br/>
        <w:t xml:space="preserve">Instructors:     </w:t>
      </w:r>
      <w:r>
        <w:rPr>
          <w:rFonts w:ascii="Verdana" w:eastAsia="Verdana" w:hAnsi="Verdana" w:cs="Verdana"/>
          <w:sz w:val="28"/>
          <w:szCs w:val="28"/>
        </w:rPr>
        <w:tab/>
        <w:t>Melanie Wiens NCMA - wiensm@linnbenton.edu</w:t>
      </w:r>
    </w:p>
    <w:p w:rsidR="00F000D1" w:rsidRDefault="00A74A03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Office Hours:        Melanie Wiens</w:t>
      </w:r>
    </w:p>
    <w:p w:rsidR="00F000D1" w:rsidRDefault="00A74A03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Text: </w:t>
      </w:r>
      <w:hyperlink r:id="rId5">
        <w:r>
          <w:rPr>
            <w:rFonts w:ascii="Verdana" w:eastAsia="Verdana" w:hAnsi="Verdana" w:cs="Verdana"/>
            <w:color w:val="1155CC"/>
            <w:sz w:val="28"/>
            <w:szCs w:val="28"/>
            <w:u w:val="single"/>
          </w:rPr>
          <w:t>The Only EKG Book You’ll Ever Need</w:t>
        </w:r>
      </w:hyperlink>
    </w:p>
    <w:p w:rsidR="00F000D1" w:rsidRDefault="00A74A03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Text: </w:t>
      </w:r>
      <w:hyperlink r:id="rId6">
        <w:r>
          <w:rPr>
            <w:rFonts w:ascii="Verdana" w:eastAsia="Verdana" w:hAnsi="Verdana" w:cs="Verdana"/>
            <w:color w:val="1155CC"/>
            <w:sz w:val="28"/>
            <w:szCs w:val="28"/>
            <w:u w:val="single"/>
          </w:rPr>
          <w:t>12-Lead ECG Placement with Illustration</w:t>
        </w:r>
      </w:hyperlink>
    </w:p>
    <w:p w:rsidR="00F000D1" w:rsidRDefault="00A74A03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br/>
        <w:t>AAMA</w:t>
      </w:r>
      <w:proofErr w:type="gramStart"/>
      <w:r>
        <w:rPr>
          <w:rFonts w:ascii="Verdana" w:eastAsia="Verdana" w:hAnsi="Verdana" w:cs="Verdana"/>
          <w:sz w:val="28"/>
          <w:szCs w:val="28"/>
        </w:rPr>
        <w:t>:</w:t>
      </w:r>
      <w:proofErr w:type="gramEnd"/>
      <w:r>
        <w:rPr>
          <w:rFonts w:ascii="Verdana" w:eastAsia="Verdana" w:hAnsi="Verdana" w:cs="Verdana"/>
          <w:sz w:val="28"/>
          <w:szCs w:val="28"/>
        </w:rPr>
        <w:br/>
        <w:t>This 1 credit course is designed to teach and evaluate students in the Medical Assistant Program in preparation for the AAMA exam and successful employment as a Medi</w:t>
      </w:r>
      <w:r>
        <w:rPr>
          <w:rFonts w:ascii="Verdana" w:eastAsia="Verdana" w:hAnsi="Verdana" w:cs="Verdana"/>
          <w:sz w:val="28"/>
          <w:szCs w:val="28"/>
        </w:rPr>
        <w:t xml:space="preserve">cal Assistant. Specific competencies are required by the AAMA and are listed at the end of this syllabus. </w:t>
      </w:r>
      <w:r>
        <w:rPr>
          <w:rFonts w:ascii="Verdana" w:eastAsia="Verdana" w:hAnsi="Verdana" w:cs="Verdana"/>
          <w:sz w:val="28"/>
          <w:szCs w:val="28"/>
        </w:rPr>
        <w:br/>
      </w:r>
      <w:r>
        <w:rPr>
          <w:rFonts w:ascii="Verdana" w:eastAsia="Verdana" w:hAnsi="Verdana" w:cs="Verdana"/>
          <w:sz w:val="28"/>
          <w:szCs w:val="28"/>
        </w:rPr>
        <w:br/>
        <w:t xml:space="preserve">Textbook:    </w:t>
      </w:r>
      <w:r>
        <w:rPr>
          <w:rFonts w:ascii="Verdana" w:eastAsia="Verdana" w:hAnsi="Verdana" w:cs="Verdana"/>
          <w:sz w:val="28"/>
          <w:szCs w:val="28"/>
        </w:rPr>
        <w:tab/>
        <w:t>See Above</w:t>
      </w:r>
      <w:r>
        <w:rPr>
          <w:rFonts w:ascii="Verdana" w:eastAsia="Verdana" w:hAnsi="Verdana" w:cs="Verdana"/>
          <w:sz w:val="28"/>
          <w:szCs w:val="28"/>
        </w:rPr>
        <w:br/>
        <w:t xml:space="preserve">Course Description </w:t>
      </w:r>
    </w:p>
    <w:p w:rsidR="00F000D1" w:rsidRDefault="00A74A03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In this class we will cover the medical assistant’s duties in the physician’s office with conducting EKG</w:t>
      </w:r>
      <w:r>
        <w:rPr>
          <w:rFonts w:ascii="Verdana" w:eastAsia="Verdana" w:hAnsi="Verdana" w:cs="Verdana"/>
          <w:sz w:val="28"/>
          <w:szCs w:val="28"/>
        </w:rPr>
        <w:t>’s.  Students will learn the basic underlying concepts of EKG Interpretation, Lead Placement, Heart Structure, Artifact, and Best Practices for EKG’s in the physician’s office.</w:t>
      </w:r>
    </w:p>
    <w:p w:rsidR="00F000D1" w:rsidRDefault="00F000D1">
      <w:pPr>
        <w:rPr>
          <w:rFonts w:ascii="Verdana" w:eastAsia="Verdana" w:hAnsi="Verdana" w:cs="Verdana"/>
          <w:sz w:val="28"/>
          <w:szCs w:val="28"/>
        </w:rPr>
      </w:pPr>
    </w:p>
    <w:p w:rsidR="00F000D1" w:rsidRDefault="00A74A03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Reading</w:t>
      </w:r>
    </w:p>
    <w:p w:rsidR="00F000D1" w:rsidRDefault="00A74A03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Each module/week you will be required to complete a specific reading </w:t>
      </w:r>
      <w:proofErr w:type="gramStart"/>
      <w:r>
        <w:rPr>
          <w:rFonts w:ascii="Verdana" w:eastAsia="Verdana" w:hAnsi="Verdana" w:cs="Verdana"/>
          <w:sz w:val="28"/>
          <w:szCs w:val="28"/>
        </w:rPr>
        <w:t>c</w:t>
      </w:r>
      <w:r>
        <w:rPr>
          <w:rFonts w:ascii="Verdana" w:eastAsia="Verdana" w:hAnsi="Verdana" w:cs="Verdana"/>
          <w:sz w:val="28"/>
          <w:szCs w:val="28"/>
        </w:rPr>
        <w:t>overing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the subject material assigned.</w:t>
      </w:r>
    </w:p>
    <w:p w:rsidR="00F000D1" w:rsidRDefault="00F000D1">
      <w:pPr>
        <w:rPr>
          <w:rFonts w:ascii="Verdana" w:eastAsia="Verdana" w:hAnsi="Verdana" w:cs="Verdana"/>
          <w:sz w:val="28"/>
          <w:szCs w:val="28"/>
        </w:rPr>
      </w:pPr>
    </w:p>
    <w:p w:rsidR="00F000D1" w:rsidRDefault="00A74A03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Competency</w:t>
      </w:r>
    </w:p>
    <w:p w:rsidR="00F000D1" w:rsidRDefault="00A74A03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Each module/week you will be required to complete a brief competency which demonstrates your comprehension of the material assigned in that module.</w:t>
      </w:r>
    </w:p>
    <w:p w:rsidR="00F000D1" w:rsidRDefault="00F000D1">
      <w:pPr>
        <w:rPr>
          <w:rFonts w:ascii="Verdana" w:eastAsia="Verdana" w:hAnsi="Verdana" w:cs="Verdana"/>
          <w:sz w:val="28"/>
          <w:szCs w:val="28"/>
        </w:rPr>
      </w:pPr>
    </w:p>
    <w:p w:rsidR="00F000D1" w:rsidRDefault="00F000D1">
      <w:pPr>
        <w:rPr>
          <w:rFonts w:ascii="Verdana" w:eastAsia="Verdana" w:hAnsi="Verdana" w:cs="Verdana"/>
          <w:sz w:val="28"/>
          <w:szCs w:val="28"/>
        </w:rPr>
      </w:pPr>
    </w:p>
    <w:p w:rsidR="00F000D1" w:rsidRDefault="00A74A03">
      <w:pPr>
        <w:rPr>
          <w:rFonts w:ascii="Verdana" w:eastAsia="Verdana" w:hAnsi="Verdana" w:cs="Verdana"/>
          <w:i/>
          <w:sz w:val="28"/>
          <w:szCs w:val="28"/>
        </w:rPr>
      </w:pPr>
      <w:r>
        <w:rPr>
          <w:rFonts w:ascii="Verdana" w:eastAsia="Verdana" w:hAnsi="Verdana" w:cs="Verdana"/>
          <w:i/>
          <w:sz w:val="28"/>
          <w:szCs w:val="28"/>
        </w:rPr>
        <w:t>AAMA Competencies These include, but are not limited to</w:t>
      </w:r>
      <w:r>
        <w:rPr>
          <w:rFonts w:ascii="Verdana" w:eastAsia="Verdana" w:hAnsi="Verdana" w:cs="Verdana"/>
          <w:i/>
          <w:sz w:val="28"/>
          <w:szCs w:val="28"/>
        </w:rPr>
        <w:t>: (1/344</w:t>
      </w:r>
      <w:proofErr w:type="gramStart"/>
      <w:r>
        <w:rPr>
          <w:rFonts w:ascii="Verdana" w:eastAsia="Verdana" w:hAnsi="Verdana" w:cs="Verdana"/>
          <w:i/>
          <w:sz w:val="28"/>
          <w:szCs w:val="28"/>
        </w:rPr>
        <w:t>)</w:t>
      </w:r>
      <w:proofErr w:type="gramEnd"/>
      <w:r>
        <w:rPr>
          <w:rFonts w:ascii="Verdana" w:eastAsia="Verdana" w:hAnsi="Verdana" w:cs="Verdana"/>
          <w:i/>
          <w:sz w:val="28"/>
          <w:szCs w:val="28"/>
        </w:rPr>
        <w:br/>
        <w:t>I.P.2.a - Perform electrocardiography</w:t>
      </w:r>
    </w:p>
    <w:p w:rsidR="00F000D1" w:rsidRDefault="00F000D1">
      <w:pPr>
        <w:rPr>
          <w:rFonts w:ascii="Verdana" w:eastAsia="Verdana" w:hAnsi="Verdana" w:cs="Verdana"/>
          <w:sz w:val="24"/>
          <w:szCs w:val="24"/>
        </w:rPr>
      </w:pPr>
    </w:p>
    <w:p w:rsidR="00F000D1" w:rsidRDefault="00F000D1">
      <w:pPr>
        <w:rPr>
          <w:rFonts w:ascii="Verdana" w:eastAsia="Verdana" w:hAnsi="Verdana" w:cs="Verdana"/>
          <w:sz w:val="24"/>
          <w:szCs w:val="24"/>
        </w:rPr>
      </w:pPr>
    </w:p>
    <w:p w:rsidR="00F000D1" w:rsidRDefault="00A74A0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Course Schedule of Student Responsibility</w:t>
      </w:r>
    </w:p>
    <w:p w:rsidR="00F000D1" w:rsidRDefault="00A74A0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Module</w:t>
      </w:r>
      <w:r>
        <w:rPr>
          <w:rFonts w:ascii="Verdana" w:eastAsia="Verdana" w:hAnsi="Verdana" w:cs="Verdana"/>
          <w:sz w:val="24"/>
          <w:szCs w:val="24"/>
        </w:rPr>
        <w:tab/>
        <w:t>Activity/Reading/Assignment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Date </w:t>
      </w:r>
      <w:proofErr w:type="gramStart"/>
      <w:r>
        <w:rPr>
          <w:rFonts w:ascii="Verdana" w:eastAsia="Verdana" w:hAnsi="Verdana" w:cs="Verdana"/>
          <w:sz w:val="24"/>
          <w:szCs w:val="24"/>
        </w:rPr>
        <w:t>Due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(2300)</w:t>
      </w:r>
    </w:p>
    <w:p w:rsidR="00F000D1" w:rsidRDefault="00A74A0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“Events” and the “normal” EKG - A1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1/17/19</w:t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8"/>
          <w:szCs w:val="28"/>
        </w:rPr>
        <w:t>2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4"/>
          <w:szCs w:val="24"/>
        </w:rPr>
        <w:t>Alterations in Waves - What does it mean? A2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1/24/19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8"/>
          <w:szCs w:val="28"/>
        </w:rPr>
        <w:t>3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4"/>
          <w:szCs w:val="24"/>
        </w:rPr>
        <w:t xml:space="preserve">Common Disturbances / </w:t>
      </w:r>
      <w:r>
        <w:rPr>
          <w:rFonts w:ascii="Verdana" w:eastAsia="Verdana" w:hAnsi="Verdana" w:cs="Verdana"/>
          <w:color w:val="A64D79"/>
          <w:sz w:val="24"/>
          <w:szCs w:val="24"/>
        </w:rPr>
        <w:t>Functionality Competency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1/24/19</w:t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8"/>
          <w:szCs w:val="28"/>
        </w:rPr>
        <w:t>4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4"/>
          <w:szCs w:val="24"/>
        </w:rPr>
        <w:t>Common Interruptions</w:t>
      </w:r>
      <w:r>
        <w:rPr>
          <w:rFonts w:ascii="Verdana" w:eastAsia="Verdana" w:hAnsi="Verdana" w:cs="Verdana"/>
          <w:sz w:val="24"/>
          <w:szCs w:val="24"/>
        </w:rPr>
        <w:tab/>
        <w:t>- A3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1/31/19</w:t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8"/>
          <w:szCs w:val="28"/>
        </w:rPr>
        <w:t>5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4"/>
          <w:szCs w:val="24"/>
        </w:rPr>
        <w:t>Bypassing the usual channels - A4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 2/7/19</w:t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6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4"/>
          <w:szCs w:val="24"/>
        </w:rPr>
        <w:t>Ischemic Heart Disease, Angina, MI</w:t>
      </w:r>
      <w:r>
        <w:rPr>
          <w:rFonts w:ascii="Verdana" w:eastAsia="Verdana" w:hAnsi="Verdana" w:cs="Verdana"/>
          <w:sz w:val="24"/>
          <w:szCs w:val="24"/>
        </w:rPr>
        <w:tab/>
        <w:t xml:space="preserve"> / </w:t>
      </w:r>
      <w:r>
        <w:rPr>
          <w:rFonts w:ascii="Verdana" w:eastAsia="Verdana" w:hAnsi="Verdana" w:cs="Verdana"/>
          <w:color w:val="A64D79"/>
          <w:sz w:val="24"/>
          <w:szCs w:val="24"/>
        </w:rPr>
        <w:t>Leads Competency</w:t>
      </w:r>
      <w:r>
        <w:rPr>
          <w:rFonts w:ascii="Verdana" w:eastAsia="Verdana" w:hAnsi="Verdana" w:cs="Verdana"/>
          <w:sz w:val="24"/>
          <w:szCs w:val="24"/>
        </w:rPr>
        <w:tab/>
        <w:t xml:space="preserve"> 2/7/19</w:t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8"/>
          <w:szCs w:val="28"/>
        </w:rPr>
        <w:t>7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4"/>
          <w:szCs w:val="24"/>
        </w:rPr>
        <w:t xml:space="preserve">Non-cardiac phenomena </w:t>
      </w:r>
      <w:r>
        <w:rPr>
          <w:rFonts w:ascii="Verdana" w:eastAsia="Verdana" w:hAnsi="Verdana" w:cs="Verdana"/>
          <w:sz w:val="24"/>
          <w:szCs w:val="24"/>
        </w:rPr>
        <w:tab/>
        <w:t xml:space="preserve"> 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 2/7/19</w:t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8"/>
          <w:szCs w:val="28"/>
        </w:rPr>
        <w:t>8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4"/>
          <w:szCs w:val="24"/>
        </w:rPr>
        <w:t>Create the 11 step method - A5 (</w:t>
      </w:r>
      <w:r>
        <w:rPr>
          <w:rFonts w:ascii="Verdana" w:eastAsia="Verdana" w:hAnsi="Verdana" w:cs="Verdana"/>
          <w:i/>
          <w:sz w:val="24"/>
          <w:szCs w:val="24"/>
        </w:rPr>
        <w:t>practice too</w:t>
      </w:r>
      <w:r>
        <w:rPr>
          <w:rFonts w:ascii="Verdana" w:eastAsia="Verdana" w:hAnsi="Verdana" w:cs="Verdana"/>
          <w:sz w:val="24"/>
          <w:szCs w:val="24"/>
        </w:rPr>
        <w:t>)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 2/8/19</w:t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8"/>
          <w:szCs w:val="28"/>
        </w:rPr>
        <w:t>9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4"/>
          <w:szCs w:val="24"/>
        </w:rPr>
        <w:t xml:space="preserve">Practice </w:t>
      </w:r>
      <w:proofErr w:type="spellStart"/>
      <w:r>
        <w:rPr>
          <w:rFonts w:ascii="Verdana" w:eastAsia="Verdana" w:hAnsi="Verdana" w:cs="Verdana"/>
          <w:sz w:val="24"/>
          <w:szCs w:val="24"/>
        </w:rPr>
        <w:t>Practice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Practice</w:t>
      </w:r>
      <w:proofErr w:type="spellEnd"/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 2/8/19</w:t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8"/>
          <w:szCs w:val="28"/>
        </w:rPr>
        <w:t>10</w:t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8"/>
          <w:szCs w:val="28"/>
        </w:rPr>
        <w:tab/>
      </w:r>
      <w:r>
        <w:rPr>
          <w:rFonts w:ascii="Verdana" w:eastAsia="Verdana" w:hAnsi="Verdana" w:cs="Verdana"/>
          <w:sz w:val="24"/>
          <w:szCs w:val="24"/>
        </w:rPr>
        <w:t xml:space="preserve">Final Competency - </w:t>
      </w:r>
      <w:r>
        <w:rPr>
          <w:rFonts w:ascii="Verdana" w:eastAsia="Verdana" w:hAnsi="Verdana" w:cs="Verdana"/>
          <w:color w:val="A64D79"/>
          <w:sz w:val="24"/>
          <w:szCs w:val="24"/>
        </w:rPr>
        <w:t>The Complete EKG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 2/8/19</w:t>
      </w:r>
    </w:p>
    <w:p w:rsidR="00F000D1" w:rsidRDefault="00F000D1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Grading</w:t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Assignments</w:t>
      </w:r>
      <w:r>
        <w:rPr>
          <w:rFonts w:ascii="Verdana" w:eastAsia="Verdana" w:hAnsi="Verdana" w:cs="Verdana"/>
          <w:sz w:val="24"/>
          <w:szCs w:val="24"/>
        </w:rPr>
        <w:tab/>
        <w:t>5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100 pts total</w:t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  <w:u w:val="single"/>
        </w:rPr>
      </w:pPr>
      <w:r>
        <w:rPr>
          <w:rFonts w:ascii="Verdana" w:eastAsia="Verdana" w:hAnsi="Verdana" w:cs="Verdana"/>
          <w:sz w:val="24"/>
          <w:szCs w:val="24"/>
          <w:u w:val="single"/>
        </w:rPr>
        <w:t>Competencies</w:t>
      </w:r>
      <w:r>
        <w:rPr>
          <w:rFonts w:ascii="Verdana" w:eastAsia="Verdana" w:hAnsi="Verdana" w:cs="Verdana"/>
          <w:sz w:val="24"/>
          <w:szCs w:val="24"/>
          <w:u w:val="single"/>
        </w:rPr>
        <w:tab/>
        <w:t>3</w:t>
      </w:r>
      <w:r>
        <w:rPr>
          <w:rFonts w:ascii="Verdana" w:eastAsia="Verdana" w:hAnsi="Verdana" w:cs="Verdana"/>
          <w:sz w:val="24"/>
          <w:szCs w:val="24"/>
          <w:u w:val="single"/>
        </w:rPr>
        <w:tab/>
      </w:r>
      <w:r>
        <w:rPr>
          <w:rFonts w:ascii="Verdana" w:eastAsia="Verdana" w:hAnsi="Verdana" w:cs="Verdana"/>
          <w:sz w:val="24"/>
          <w:szCs w:val="24"/>
          <w:u w:val="single"/>
        </w:rPr>
        <w:tab/>
        <w:t>100 pts total</w:t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Class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200 pts total</w:t>
      </w:r>
    </w:p>
    <w:p w:rsidR="00F000D1" w:rsidRDefault="00F000D1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180 pts = </w:t>
      </w:r>
      <w:r>
        <w:rPr>
          <w:rFonts w:ascii="Verdana" w:eastAsia="Verdana" w:hAnsi="Verdana" w:cs="Verdana"/>
          <w:sz w:val="24"/>
          <w:szCs w:val="24"/>
        </w:rPr>
        <w:t xml:space="preserve">A, 160 pts = B, 140 pts = C, 120 pts = D, </w:t>
      </w:r>
      <w:proofErr w:type="gramStart"/>
      <w:r>
        <w:rPr>
          <w:rFonts w:ascii="Verdana" w:eastAsia="Verdana" w:hAnsi="Verdana" w:cs="Verdana"/>
          <w:sz w:val="24"/>
          <w:szCs w:val="24"/>
        </w:rPr>
        <w:t>Below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120 pts = F</w:t>
      </w:r>
    </w:p>
    <w:p w:rsidR="00F000D1" w:rsidRDefault="00F000D1">
      <w:pPr>
        <w:widowControl w:val="0"/>
        <w:spacing w:line="240" w:lineRule="auto"/>
        <w:rPr>
          <w:rFonts w:ascii="Verdana" w:eastAsia="Verdana" w:hAnsi="Verdana" w:cs="Verdana"/>
          <w:b/>
          <w:sz w:val="28"/>
          <w:szCs w:val="28"/>
        </w:rPr>
      </w:pP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Course Academic Dishonesty Policy</w:t>
      </w:r>
    </w:p>
    <w:p w:rsidR="00F000D1" w:rsidRDefault="00F000D1">
      <w:pPr>
        <w:widowControl w:val="0"/>
        <w:spacing w:line="240" w:lineRule="auto"/>
        <w:rPr>
          <w:rFonts w:ascii="Verdana" w:eastAsia="Verdana" w:hAnsi="Verdana" w:cs="Verdana"/>
          <w:b/>
          <w:sz w:val="28"/>
          <w:szCs w:val="28"/>
        </w:rPr>
      </w:pP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Any student caught cheating, duplicating another student’s work, or other form of academic dishonesty, will be counseled by the instructor.  The first offense will result in a “zero” grade for that assignment/assessment, a lowering of the final course grad</w:t>
      </w:r>
      <w:r>
        <w:rPr>
          <w:rFonts w:ascii="Verdana" w:eastAsia="Verdana" w:hAnsi="Verdana" w:cs="Verdana"/>
          <w:sz w:val="28"/>
          <w:szCs w:val="28"/>
        </w:rPr>
        <w:t>e by one full grade, and the student’s name and offense may be sent to the Dean of Students for LBCC.  A second offense will result in an automatic “fail” for the course and the student will be referred to the Dean of Students for LBCC to determine further</w:t>
      </w:r>
      <w:r>
        <w:rPr>
          <w:rFonts w:ascii="Verdana" w:eastAsia="Verdana" w:hAnsi="Verdana" w:cs="Verdana"/>
          <w:sz w:val="28"/>
          <w:szCs w:val="28"/>
        </w:rPr>
        <w:t xml:space="preserve"> disciplinary action and must have Dean of Student approval to return to class.</w:t>
      </w:r>
    </w:p>
    <w:p w:rsidR="00F000D1" w:rsidRDefault="00F000D1">
      <w:pPr>
        <w:widowControl w:val="0"/>
        <w:spacing w:line="240" w:lineRule="auto"/>
        <w:rPr>
          <w:rFonts w:ascii="Verdana" w:eastAsia="Verdana" w:hAnsi="Verdana" w:cs="Verdana"/>
          <w:b/>
          <w:sz w:val="28"/>
          <w:szCs w:val="28"/>
        </w:rPr>
      </w:pP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LBCC Comprehensive Statement of Nondiscrimination</w:t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LBCC prohibits unlawful discrimination based on race, color, religion, ethnicity, use of native language, national origin, se</w:t>
      </w:r>
      <w:r>
        <w:rPr>
          <w:rFonts w:ascii="Verdana" w:eastAsia="Verdana" w:hAnsi="Verdana" w:cs="Verdana"/>
          <w:sz w:val="28"/>
          <w:szCs w:val="28"/>
        </w:rPr>
        <w:t xml:space="preserve">x, sexual orientation, marital status, disability, veteran status, age, or any other status protected under applicable federal, state, or local laws.(for further information </w:t>
      </w:r>
      <w:hyperlink r:id="rId7">
        <w:r>
          <w:rPr>
            <w:rFonts w:ascii="Verdana" w:eastAsia="Verdana" w:hAnsi="Verdana" w:cs="Verdana"/>
            <w:sz w:val="28"/>
            <w:szCs w:val="28"/>
            <w:u w:val="single"/>
          </w:rPr>
          <w:t>http://po.linnbenton.edu/BP</w:t>
        </w:r>
        <w:r>
          <w:rPr>
            <w:rFonts w:ascii="Verdana" w:eastAsia="Verdana" w:hAnsi="Verdana" w:cs="Verdana"/>
            <w:sz w:val="28"/>
            <w:szCs w:val="28"/>
            <w:u w:val="single"/>
          </w:rPr>
          <w:t>sandARs/</w:t>
        </w:r>
      </w:hyperlink>
      <w:r>
        <w:rPr>
          <w:rFonts w:ascii="Verdana" w:eastAsia="Verdana" w:hAnsi="Verdana" w:cs="Verdana"/>
          <w:sz w:val="28"/>
          <w:szCs w:val="28"/>
        </w:rPr>
        <w:t xml:space="preserve"> </w:t>
      </w:r>
    </w:p>
    <w:p w:rsidR="00F000D1" w:rsidRDefault="00F000D1">
      <w:pPr>
        <w:widowControl w:val="0"/>
        <w:spacing w:line="240" w:lineRule="auto"/>
        <w:rPr>
          <w:rFonts w:ascii="Verdana" w:eastAsia="Verdana" w:hAnsi="Verdana" w:cs="Verdana"/>
          <w:sz w:val="28"/>
          <w:szCs w:val="28"/>
        </w:rPr>
      </w:pPr>
    </w:p>
    <w:p w:rsidR="00F000D1" w:rsidRDefault="00A74A03">
      <w:pPr>
        <w:widowControl w:val="0"/>
        <w:rPr>
          <w:rFonts w:ascii="Verdana" w:eastAsia="Verdana" w:hAnsi="Verdana" w:cs="Verdana"/>
          <w:b/>
          <w:i/>
          <w:sz w:val="28"/>
          <w:szCs w:val="28"/>
        </w:rPr>
      </w:pPr>
      <w:r>
        <w:rPr>
          <w:rFonts w:ascii="Verdana" w:eastAsia="Verdana" w:hAnsi="Verdana" w:cs="Verdana"/>
          <w:b/>
          <w:i/>
          <w:sz w:val="28"/>
          <w:szCs w:val="28"/>
        </w:rPr>
        <w:t>For Students with Disabilities</w:t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"The Office of Disability Services (ODS) provides reasonable accommodations, academic adjustments and auxiliary aids to ensure that qualified students with disabilities have access to classes, programs and </w:t>
      </w:r>
      <w:r>
        <w:rPr>
          <w:rFonts w:ascii="Verdana" w:eastAsia="Verdana" w:hAnsi="Verdana" w:cs="Verdana"/>
          <w:sz w:val="28"/>
          <w:szCs w:val="28"/>
        </w:rPr>
        <w:lastRenderedPageBreak/>
        <w:t>events a</w:t>
      </w:r>
      <w:r>
        <w:rPr>
          <w:rFonts w:ascii="Verdana" w:eastAsia="Verdana" w:hAnsi="Verdana" w:cs="Verdana"/>
          <w:sz w:val="28"/>
          <w:szCs w:val="28"/>
        </w:rPr>
        <w:t xml:space="preserve">t Linn-Benton Community College. Students are responsible for requesting accommodations in a timely manner. To receive appropriate and timely accommodations from LBCC, please give the Office of Disability Services as much advance notice of your disability </w:t>
      </w:r>
      <w:r>
        <w:rPr>
          <w:rFonts w:ascii="Verdana" w:eastAsia="Verdana" w:hAnsi="Verdana" w:cs="Verdana"/>
          <w:sz w:val="28"/>
          <w:szCs w:val="28"/>
        </w:rPr>
        <w:t>and specific needs as possible, as certain accommodations such as sign language interpreting take days to weeks to have in place. Contact the Disability Coordinator at Linn-Benton Community College, RCH-105, 6500 Pacific Blvd. SW, Albany, Oregon 97321, Pho</w:t>
      </w:r>
      <w:r>
        <w:rPr>
          <w:rFonts w:ascii="Verdana" w:eastAsia="Verdana" w:hAnsi="Verdana" w:cs="Verdana"/>
          <w:sz w:val="28"/>
          <w:szCs w:val="28"/>
        </w:rPr>
        <w:t>ne (541)-917-4690 or via Oregon Telecommunications Relay TTD at 1-800-735-2900 or 1-800-735-1232."</w:t>
      </w:r>
    </w:p>
    <w:p w:rsidR="00F000D1" w:rsidRDefault="00F000D1">
      <w:pPr>
        <w:widowControl w:val="0"/>
        <w:spacing w:line="240" w:lineRule="auto"/>
        <w:rPr>
          <w:rFonts w:ascii="Verdana" w:eastAsia="Verdana" w:hAnsi="Verdana" w:cs="Verdana"/>
          <w:sz w:val="28"/>
          <w:szCs w:val="28"/>
        </w:rPr>
      </w:pP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noProof/>
          <w:sz w:val="28"/>
          <w:szCs w:val="28"/>
          <w:lang w:val="en-US"/>
        </w:rPr>
        <w:drawing>
          <wp:inline distT="114300" distB="114300" distL="114300" distR="114300">
            <wp:extent cx="6634718" cy="354806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4718" cy="3548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00D1" w:rsidRDefault="00A74A03">
      <w:pPr>
        <w:widowControl w:val="0"/>
        <w:spacing w:line="240" w:lineRule="auto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noProof/>
          <w:sz w:val="28"/>
          <w:szCs w:val="28"/>
          <w:lang w:val="en-US"/>
        </w:rPr>
        <w:lastRenderedPageBreak/>
        <w:drawing>
          <wp:inline distT="114300" distB="114300" distL="114300" distR="114300">
            <wp:extent cx="5114925" cy="4572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5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000D1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000D1"/>
    <w:rsid w:val="00A74A03"/>
    <w:rsid w:val="00F0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o.linnbenton.edu/BPsandA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I2Y2RHZHtvUgd34mZQTV6vt6oD-9pkAW6HgeCebnpXk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B15itzDZFw3HO7xXWZyfYKocsPNFIRVS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 Byram</dc:creator>
  <cp:lastModifiedBy>Byram</cp:lastModifiedBy>
  <cp:revision>2</cp:revision>
  <dcterms:created xsi:type="dcterms:W3CDTF">2019-07-29T23:32:00Z</dcterms:created>
  <dcterms:modified xsi:type="dcterms:W3CDTF">2019-07-29T23:32:00Z</dcterms:modified>
</cp:coreProperties>
</file>