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1692" w:rsidRDefault="00D457C5">
      <w:pPr>
        <w:pBdr>
          <w:top w:val="nil"/>
          <w:left w:val="nil"/>
          <w:bottom w:val="nil"/>
          <w:right w:val="nil"/>
          <w:between w:val="nil"/>
        </w:pBdr>
        <w:spacing w:before="0" w:after="0"/>
        <w:ind w:left="0" w:right="0"/>
        <w:jc w:val="center"/>
        <w:rPr>
          <w:rFonts w:ascii="Arial" w:eastAsia="Arial" w:hAnsi="Arial" w:cs="Arial"/>
          <w:color w:val="000000"/>
        </w:rPr>
      </w:pPr>
      <w:bookmarkStart w:id="0" w:name="_GoBack"/>
      <w:bookmarkEnd w:id="0"/>
      <w:r>
        <w:rPr>
          <w:rFonts w:ascii="Arial" w:eastAsia="Arial" w:hAnsi="Arial" w:cs="Arial"/>
        </w:rPr>
        <w:t xml:space="preserve"> </w:t>
      </w:r>
      <w:r>
        <w:rPr>
          <w:rFonts w:ascii="Arial" w:eastAsia="Arial" w:hAnsi="Arial" w:cs="Arial"/>
          <w:color w:val="000000"/>
        </w:rPr>
        <w:t> </w:t>
      </w:r>
    </w:p>
    <w:p w:rsidR="00AD1692" w:rsidRDefault="00D457C5">
      <w:pPr>
        <w:pBdr>
          <w:top w:val="nil"/>
          <w:left w:val="nil"/>
          <w:bottom w:val="nil"/>
          <w:right w:val="nil"/>
          <w:between w:val="nil"/>
        </w:pBdr>
        <w:spacing w:before="0" w:after="0"/>
        <w:ind w:left="0" w:right="0"/>
        <w:jc w:val="center"/>
        <w:rPr>
          <w:rFonts w:ascii="Arial" w:eastAsia="Arial" w:hAnsi="Arial" w:cs="Arial"/>
          <w:b/>
          <w:color w:val="000000"/>
        </w:rPr>
      </w:pPr>
      <w:r>
        <w:rPr>
          <w:rFonts w:ascii="Arial" w:eastAsia="Arial" w:hAnsi="Arial" w:cs="Arial"/>
          <w:b/>
          <w:color w:val="000000"/>
        </w:rPr>
        <w:t>LBCC Diagnostic Imaging Program</w:t>
      </w:r>
    </w:p>
    <w:p w:rsidR="00AD1692" w:rsidRDefault="00D457C5">
      <w:pPr>
        <w:pStyle w:val="Heading2"/>
        <w:pBdr>
          <w:top w:val="nil"/>
          <w:left w:val="nil"/>
          <w:bottom w:val="nil"/>
          <w:right w:val="nil"/>
          <w:between w:val="nil"/>
        </w:pBdr>
        <w:spacing w:before="0" w:after="0"/>
        <w:jc w:val="center"/>
        <w:rPr>
          <w:rFonts w:ascii="Arial" w:eastAsia="Arial" w:hAnsi="Arial" w:cs="Arial"/>
        </w:rPr>
      </w:pPr>
      <w:r>
        <w:rPr>
          <w:rFonts w:ascii="Arial" w:eastAsia="Arial" w:hAnsi="Arial" w:cs="Arial"/>
        </w:rPr>
        <w:t> </w:t>
      </w:r>
    </w:p>
    <w:p w:rsidR="00AD1692" w:rsidRDefault="00D457C5">
      <w:pPr>
        <w:pStyle w:val="Heading2"/>
        <w:pBdr>
          <w:top w:val="nil"/>
          <w:left w:val="nil"/>
          <w:bottom w:val="nil"/>
          <w:right w:val="nil"/>
          <w:between w:val="nil"/>
        </w:pBdr>
        <w:spacing w:before="0" w:after="0"/>
        <w:jc w:val="center"/>
        <w:rPr>
          <w:rFonts w:ascii="Arial" w:eastAsia="Arial" w:hAnsi="Arial" w:cs="Arial"/>
          <w:sz w:val="22"/>
          <w:szCs w:val="22"/>
        </w:rPr>
      </w:pPr>
      <w:r>
        <w:rPr>
          <w:rFonts w:ascii="Arial" w:eastAsia="Arial" w:hAnsi="Arial" w:cs="Arial"/>
        </w:rPr>
        <w:t>PHARMACOLOGY an</w:t>
      </w:r>
      <w:r>
        <w:rPr>
          <w:rFonts w:ascii="Arial" w:eastAsia="Arial" w:hAnsi="Arial" w:cs="Arial"/>
        </w:rPr>
        <w:t xml:space="preserve">d ETHICS </w:t>
      </w:r>
      <w:r>
        <w:rPr>
          <w:rFonts w:ascii="Arial" w:eastAsia="Arial" w:hAnsi="Arial" w:cs="Arial"/>
        </w:rPr>
        <w:t>FOR IMAGING P</w:t>
      </w:r>
      <w:r>
        <w:rPr>
          <w:rFonts w:ascii="Arial" w:eastAsia="Arial" w:hAnsi="Arial" w:cs="Arial"/>
        </w:rPr>
        <w:t>ROFESSIONALS</w:t>
      </w:r>
    </w:p>
    <w:p w:rsidR="00AD1692" w:rsidRDefault="00D457C5">
      <w:pPr>
        <w:pBdr>
          <w:top w:val="nil"/>
          <w:left w:val="nil"/>
          <w:bottom w:val="nil"/>
          <w:right w:val="nil"/>
          <w:between w:val="nil"/>
        </w:pBdr>
        <w:spacing w:before="0" w:after="0"/>
        <w:ind w:left="0" w:right="0"/>
        <w:jc w:val="center"/>
        <w:rPr>
          <w:rFonts w:ascii="Arial" w:eastAsia="Arial" w:hAnsi="Arial" w:cs="Arial"/>
          <w:color w:val="000000"/>
        </w:rPr>
      </w:pPr>
      <w:r>
        <w:rPr>
          <w:rFonts w:ascii="Arial" w:eastAsia="Arial" w:hAnsi="Arial" w:cs="Arial"/>
        </w:rPr>
        <w:t>Winter 2022</w:t>
      </w:r>
      <w:r>
        <w:rPr>
          <w:rFonts w:ascii="Arial" w:eastAsia="Arial" w:hAnsi="Arial" w:cs="Arial"/>
        </w:rPr>
        <w:tab/>
      </w:r>
    </w:p>
    <w:p w:rsidR="00AD1692" w:rsidRDefault="00AD1692">
      <w:pPr>
        <w:pBdr>
          <w:top w:val="nil"/>
          <w:left w:val="nil"/>
          <w:bottom w:val="nil"/>
          <w:right w:val="nil"/>
          <w:between w:val="nil"/>
        </w:pBdr>
        <w:spacing w:before="0" w:after="0"/>
        <w:ind w:left="0" w:right="0"/>
        <w:rPr>
          <w:rFonts w:ascii="Arial" w:eastAsia="Arial" w:hAnsi="Arial" w:cs="Arial"/>
          <w:color w:val="000000"/>
        </w:rPr>
      </w:pPr>
    </w:p>
    <w:tbl>
      <w:tblPr>
        <w:tblStyle w:val="a"/>
        <w:tblW w:w="98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620"/>
        <w:gridCol w:w="8190"/>
      </w:tblGrid>
      <w:tr w:rsidR="00AD1692">
        <w:tc>
          <w:tcPr>
            <w:tcW w:w="1620" w:type="dxa"/>
            <w:shd w:val="clear" w:color="auto" w:fill="FFFFFF"/>
            <w:tcMar>
              <w:top w:w="45" w:type="dxa"/>
              <w:left w:w="45" w:type="dxa"/>
              <w:bottom w:w="45" w:type="dxa"/>
              <w:right w:w="45" w:type="dxa"/>
            </w:tcMar>
          </w:tcPr>
          <w:p w:rsidR="00AD1692" w:rsidRDefault="00AD1692">
            <w:pPr>
              <w:pBdr>
                <w:top w:val="nil"/>
                <w:left w:val="nil"/>
                <w:bottom w:val="nil"/>
                <w:right w:val="nil"/>
                <w:between w:val="nil"/>
              </w:pBdr>
              <w:spacing w:before="0" w:after="0"/>
              <w:ind w:left="0" w:right="0"/>
              <w:rPr>
                <w:rFonts w:ascii="Arial" w:eastAsia="Arial" w:hAnsi="Arial" w:cs="Arial"/>
                <w:b/>
                <w:color w:val="000000"/>
              </w:rPr>
            </w:pPr>
          </w:p>
        </w:tc>
        <w:tc>
          <w:tcPr>
            <w:tcW w:w="8190" w:type="dxa"/>
            <w:shd w:val="clear" w:color="auto" w:fill="FFFFFF"/>
            <w:tcMar>
              <w:top w:w="45" w:type="dxa"/>
              <w:left w:w="45" w:type="dxa"/>
              <w:bottom w:w="45" w:type="dxa"/>
              <w:right w:w="45" w:type="dxa"/>
            </w:tcMar>
          </w:tcPr>
          <w:p w:rsidR="00AD1692" w:rsidRDefault="00AD1692">
            <w:pPr>
              <w:pBdr>
                <w:top w:val="nil"/>
                <w:left w:val="nil"/>
                <w:bottom w:val="nil"/>
                <w:right w:val="nil"/>
                <w:between w:val="nil"/>
              </w:pBdr>
              <w:spacing w:before="0" w:after="0"/>
              <w:ind w:left="0" w:right="0"/>
              <w:rPr>
                <w:rFonts w:ascii="Arial" w:eastAsia="Arial" w:hAnsi="Arial" w:cs="Arial"/>
                <w:color w:val="000000"/>
              </w:rPr>
            </w:pPr>
          </w:p>
        </w:tc>
      </w:tr>
      <w:tr w:rsidR="00AD1692">
        <w:tc>
          <w:tcPr>
            <w:tcW w:w="162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color w:val="000000"/>
              </w:rPr>
            </w:pPr>
            <w:r>
              <w:rPr>
                <w:rFonts w:ascii="Arial" w:eastAsia="Arial" w:hAnsi="Arial" w:cs="Arial"/>
                <w:b/>
              </w:rPr>
              <w:t>Instructor:</w:t>
            </w:r>
          </w:p>
        </w:tc>
        <w:tc>
          <w:tcPr>
            <w:tcW w:w="81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color w:val="0000EE"/>
                <w:u w:val="single"/>
              </w:rPr>
            </w:pPr>
            <w:r>
              <w:rPr>
                <w:rFonts w:ascii="Arial" w:eastAsia="Arial" w:hAnsi="Arial" w:cs="Arial"/>
              </w:rPr>
              <w:t>Jennifer Clayton</w:t>
            </w:r>
            <w:hyperlink r:id="rId5" w:history="1"/>
          </w:p>
        </w:tc>
      </w:tr>
      <w:tr w:rsidR="00AD1692">
        <w:tc>
          <w:tcPr>
            <w:tcW w:w="162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color w:val="000000"/>
              </w:rPr>
            </w:pPr>
            <w:hyperlink r:id="rId6" w:history="1">
              <w:r>
                <w:rPr>
                  <w:rFonts w:ascii="Arial" w:eastAsia="Arial" w:hAnsi="Arial" w:cs="Arial"/>
                  <w:b/>
                  <w:color w:val="000000"/>
                </w:rPr>
                <w:t>Email:</w:t>
              </w:r>
            </w:hyperlink>
          </w:p>
        </w:tc>
        <w:tc>
          <w:tcPr>
            <w:tcW w:w="81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color w:val="000000"/>
              </w:rPr>
            </w:pPr>
            <w:hyperlink r:id="rId7" w:history="1"/>
            <w:hyperlink r:id="rId8">
              <w:r>
                <w:rPr>
                  <w:rFonts w:ascii="Arial" w:eastAsia="Arial" w:hAnsi="Arial" w:cs="Arial"/>
                </w:rPr>
                <w:t>claytoj@linnbenton.edu</w:t>
              </w:r>
            </w:hyperlink>
            <w:hyperlink r:id="rId9">
              <w:r>
                <w:rPr>
                  <w:rFonts w:ascii="Arial" w:eastAsia="Arial" w:hAnsi="Arial" w:cs="Arial"/>
                </w:rPr>
                <w:t xml:space="preserve"> (best way to contact me)</w:t>
              </w:r>
            </w:hyperlink>
            <w:hyperlink r:id="rId10" w:history="1"/>
          </w:p>
        </w:tc>
      </w:tr>
      <w:tr w:rsidR="00AD1692">
        <w:tc>
          <w:tcPr>
            <w:tcW w:w="162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color w:val="000000"/>
              </w:rPr>
            </w:pPr>
            <w:r>
              <w:rPr>
                <w:rFonts w:ascii="Arial" w:eastAsia="Arial" w:hAnsi="Arial" w:cs="Arial"/>
                <w:b/>
                <w:color w:val="000000"/>
              </w:rPr>
              <w:t>O</w:t>
            </w:r>
            <w:r>
              <w:rPr>
                <w:rFonts w:ascii="Arial" w:eastAsia="Arial" w:hAnsi="Arial" w:cs="Arial"/>
                <w:b/>
                <w:color w:val="000000"/>
              </w:rPr>
              <w:t>ffice Hours:</w:t>
            </w:r>
          </w:p>
        </w:tc>
        <w:tc>
          <w:tcPr>
            <w:tcW w:w="81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color w:val="000000"/>
              </w:rPr>
              <w:t xml:space="preserve">By appointment; please email to set up a mutually convenient time. </w:t>
            </w:r>
          </w:p>
        </w:tc>
      </w:tr>
    </w:tbl>
    <w:p w:rsidR="00AD1692" w:rsidRDefault="00D457C5">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color w:val="000000"/>
        </w:rPr>
        <w:t> </w:t>
      </w:r>
    </w:p>
    <w:p w:rsidR="00AD1692" w:rsidRDefault="00D457C5">
      <w:pPr>
        <w:pBdr>
          <w:top w:val="nil"/>
          <w:left w:val="nil"/>
          <w:bottom w:val="nil"/>
          <w:right w:val="nil"/>
          <w:between w:val="nil"/>
        </w:pBdr>
        <w:spacing w:before="0" w:after="0"/>
        <w:ind w:left="0" w:right="0"/>
        <w:rPr>
          <w:rFonts w:ascii="Arial" w:eastAsia="Arial" w:hAnsi="Arial" w:cs="Arial"/>
          <w:b/>
          <w:color w:val="000000"/>
        </w:rPr>
      </w:pPr>
      <w:r>
        <w:rPr>
          <w:rFonts w:ascii="Arial" w:eastAsia="Arial" w:hAnsi="Arial" w:cs="Arial"/>
          <w:b/>
          <w:color w:val="000000"/>
        </w:rPr>
        <w:t>REQUIRED TEXT</w:t>
      </w:r>
    </w:p>
    <w:p w:rsidR="00AD1692" w:rsidRDefault="00D457C5">
      <w:pPr>
        <w:pBdr>
          <w:top w:val="nil"/>
          <w:left w:val="nil"/>
          <w:bottom w:val="nil"/>
          <w:right w:val="nil"/>
          <w:between w:val="nil"/>
        </w:pBdr>
        <w:spacing w:before="0" w:after="0"/>
        <w:ind w:left="0" w:right="0"/>
        <w:rPr>
          <w:rFonts w:ascii="Arial" w:eastAsia="Arial" w:hAnsi="Arial" w:cs="Arial"/>
          <w:i/>
          <w:color w:val="000000"/>
        </w:rPr>
      </w:pPr>
      <w:r>
        <w:rPr>
          <w:rFonts w:ascii="Arial" w:eastAsia="Arial" w:hAnsi="Arial" w:cs="Arial"/>
          <w:i/>
          <w:color w:val="000000"/>
          <w:u w:val="single"/>
        </w:rPr>
        <w:t>Pharmacology and Drug Administration for Imaging Technologists, Second Edition</w:t>
      </w:r>
      <w:r>
        <w:rPr>
          <w:rFonts w:ascii="Arial" w:eastAsia="Arial" w:hAnsi="Arial" w:cs="Arial"/>
          <w:i/>
          <w:color w:val="000000"/>
        </w:rPr>
        <w:t xml:space="preserve"> by Steven C. Jensen and Michael P. Peppers (provided)</w:t>
      </w:r>
    </w:p>
    <w:p w:rsidR="00AD1692" w:rsidRDefault="00AD1692">
      <w:pPr>
        <w:pBdr>
          <w:top w:val="nil"/>
          <w:left w:val="nil"/>
          <w:bottom w:val="nil"/>
          <w:right w:val="nil"/>
          <w:between w:val="nil"/>
        </w:pBdr>
        <w:spacing w:before="0" w:after="0"/>
        <w:ind w:left="0" w:right="0"/>
        <w:rPr>
          <w:rFonts w:ascii="Arial" w:eastAsia="Arial" w:hAnsi="Arial" w:cs="Arial"/>
          <w:i/>
        </w:rPr>
      </w:pPr>
    </w:p>
    <w:p w:rsidR="00AD1692" w:rsidRDefault="00D457C5">
      <w:pPr>
        <w:pBdr>
          <w:top w:val="nil"/>
          <w:left w:val="nil"/>
          <w:bottom w:val="nil"/>
          <w:right w:val="nil"/>
          <w:between w:val="nil"/>
        </w:pBdr>
        <w:spacing w:before="0" w:after="0"/>
        <w:ind w:left="0" w:right="0"/>
        <w:rPr>
          <w:rFonts w:ascii="Arial" w:eastAsia="Arial" w:hAnsi="Arial" w:cs="Arial"/>
          <w:i/>
        </w:rPr>
      </w:pPr>
      <w:r>
        <w:rPr>
          <w:rFonts w:ascii="Arial" w:eastAsia="Arial" w:hAnsi="Arial" w:cs="Arial"/>
          <w:i/>
        </w:rPr>
        <w:t>ADDITIONAL TEXTS:</w:t>
      </w:r>
    </w:p>
    <w:p w:rsidR="00AD1692" w:rsidRDefault="00D457C5">
      <w:pPr>
        <w:pBdr>
          <w:top w:val="nil"/>
          <w:left w:val="nil"/>
          <w:bottom w:val="nil"/>
          <w:right w:val="nil"/>
          <w:between w:val="nil"/>
        </w:pBdr>
        <w:spacing w:before="0" w:after="0"/>
        <w:ind w:left="0" w:right="0"/>
        <w:rPr>
          <w:rFonts w:ascii="Arial" w:eastAsia="Arial" w:hAnsi="Arial" w:cs="Arial"/>
          <w:i/>
        </w:rPr>
      </w:pPr>
      <w:r>
        <w:rPr>
          <w:rFonts w:ascii="Arial" w:eastAsia="Arial" w:hAnsi="Arial" w:cs="Arial"/>
          <w:i/>
        </w:rPr>
        <w:t xml:space="preserve">Open Educational Resources.  Links provided.  You will be required to login in order to view this material.  Make sure you attempt to utilize various browsers if you aren’t successful in opening the link to the ebook.  </w:t>
      </w:r>
      <w:hyperlink r:id="rId11">
        <w:r>
          <w:rPr>
            <w:rFonts w:ascii="Arial" w:eastAsia="Arial" w:hAnsi="Arial" w:cs="Arial"/>
            <w:color w:val="1155CC"/>
            <w:sz w:val="22"/>
            <w:szCs w:val="22"/>
            <w:u w:val="single"/>
          </w:rPr>
          <w:t>Medical Ethics, Law and Communication at a Glance</w:t>
        </w:r>
      </w:hyperlink>
      <w:r>
        <w:rPr>
          <w:rFonts w:ascii="Arial" w:eastAsia="Arial" w:hAnsi="Arial" w:cs="Arial"/>
        </w:rPr>
        <w:t xml:space="preserve"> (Wiley)</w:t>
      </w:r>
    </w:p>
    <w:p w:rsidR="00AD1692" w:rsidRDefault="00D457C5">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color w:val="000000"/>
        </w:rPr>
        <w:t> </w:t>
      </w:r>
    </w:p>
    <w:p w:rsidR="00AD1692" w:rsidRDefault="00D457C5">
      <w:pPr>
        <w:pBdr>
          <w:top w:val="nil"/>
          <w:left w:val="nil"/>
          <w:bottom w:val="nil"/>
          <w:right w:val="nil"/>
          <w:between w:val="nil"/>
        </w:pBdr>
        <w:spacing w:before="0" w:after="0"/>
        <w:ind w:left="0" w:right="0"/>
        <w:rPr>
          <w:rFonts w:ascii="Arial" w:eastAsia="Arial" w:hAnsi="Arial" w:cs="Arial"/>
          <w:b/>
          <w:color w:val="000000"/>
        </w:rPr>
      </w:pPr>
      <w:r>
        <w:rPr>
          <w:rFonts w:ascii="Arial" w:eastAsia="Arial" w:hAnsi="Arial" w:cs="Arial"/>
          <w:b/>
          <w:color w:val="000000"/>
        </w:rPr>
        <w:t>COURSE DESCRIPTION</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color w:val="FF0000"/>
          <w:u w:val="single"/>
        </w:rPr>
        <w:t>This is an asynchronous course.</w:t>
      </w:r>
      <w:r>
        <w:rPr>
          <w:rFonts w:ascii="Arial" w:eastAsia="Arial" w:hAnsi="Arial" w:cs="Arial"/>
          <w:b/>
          <w:color w:val="FF0000"/>
        </w:rPr>
        <w:t xml:space="preserve"> </w:t>
      </w:r>
      <w:r>
        <w:rPr>
          <w:rFonts w:ascii="Arial" w:eastAsia="Arial" w:hAnsi="Arial" w:cs="Arial"/>
        </w:rPr>
        <w:t>It is designed to coordinate with the other courses offered this term; some material may be redundant, but it is the pharmacological mistakes that kill people; so redundancy is an effective tool for remembering.</w:t>
      </w: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D457C5">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color w:val="000000"/>
        </w:rPr>
        <w:t>This course is designed to provide the basi</w:t>
      </w:r>
      <w:r>
        <w:rPr>
          <w:rFonts w:ascii="Arial" w:eastAsia="Arial" w:hAnsi="Arial" w:cs="Arial"/>
          <w:color w:val="000000"/>
        </w:rPr>
        <w:t>c concepts of pharmacology. Concepts of pharmacology including modes of action, uses, modes of excretion, side effects, and patient care required for specific pharmacologic agents will be covered.  This course is al</w:t>
      </w:r>
      <w:r>
        <w:rPr>
          <w:rFonts w:ascii="Arial" w:eastAsia="Arial" w:hAnsi="Arial" w:cs="Arial"/>
        </w:rPr>
        <w:t>so designed to provide introductory princ</w:t>
      </w:r>
      <w:r>
        <w:rPr>
          <w:rFonts w:ascii="Arial" w:eastAsia="Arial" w:hAnsi="Arial" w:cs="Arial"/>
        </w:rPr>
        <w:t xml:space="preserve">iples in applying ethical decision models in imaging.  </w:t>
      </w:r>
    </w:p>
    <w:p w:rsidR="00AD1692" w:rsidRDefault="00AD1692">
      <w:pPr>
        <w:pBdr>
          <w:top w:val="nil"/>
          <w:left w:val="nil"/>
          <w:bottom w:val="nil"/>
          <w:right w:val="nil"/>
          <w:between w:val="nil"/>
        </w:pBdr>
        <w:spacing w:before="0" w:after="0"/>
        <w:ind w:left="0" w:right="0"/>
        <w:rPr>
          <w:rFonts w:ascii="Arial" w:eastAsia="Arial" w:hAnsi="Arial" w:cs="Arial"/>
          <w:b/>
          <w:color w:val="CC0000"/>
          <w:sz w:val="28"/>
          <w:szCs w:val="28"/>
        </w:rPr>
      </w:pPr>
    </w:p>
    <w:p w:rsidR="00AD1692" w:rsidRDefault="00D457C5">
      <w:pPr>
        <w:pBdr>
          <w:top w:val="nil"/>
          <w:left w:val="nil"/>
          <w:bottom w:val="nil"/>
          <w:right w:val="nil"/>
          <w:between w:val="nil"/>
        </w:pBdr>
        <w:spacing w:before="0" w:after="0"/>
        <w:ind w:left="0" w:right="0"/>
        <w:rPr>
          <w:rFonts w:ascii="Calibri" w:eastAsia="Calibri" w:hAnsi="Calibri" w:cs="Calibri"/>
          <w:b/>
          <w:i/>
          <w:sz w:val="22"/>
          <w:szCs w:val="22"/>
        </w:rPr>
      </w:pPr>
      <w:r>
        <w:rPr>
          <w:rFonts w:ascii="Calibri" w:eastAsia="Calibri" w:hAnsi="Calibri" w:cs="Calibri"/>
          <w:sz w:val="22"/>
          <w:szCs w:val="22"/>
        </w:rPr>
        <w:t> </w:t>
      </w:r>
      <w:r>
        <w:rPr>
          <w:rFonts w:ascii="Calibri" w:eastAsia="Calibri" w:hAnsi="Calibri" w:cs="Calibri"/>
          <w:b/>
          <w:i/>
          <w:sz w:val="22"/>
          <w:szCs w:val="22"/>
        </w:rPr>
        <w:t>SCHEDULE:</w:t>
      </w:r>
    </w:p>
    <w:p w:rsidR="00AD1692" w:rsidRDefault="00D457C5">
      <w:pPr>
        <w:numPr>
          <w:ilvl w:val="0"/>
          <w:numId w:val="1"/>
        </w:numPr>
        <w:pBdr>
          <w:top w:val="nil"/>
          <w:left w:val="nil"/>
          <w:bottom w:val="nil"/>
          <w:right w:val="nil"/>
          <w:between w:val="nil"/>
        </w:pBdr>
        <w:spacing w:before="0" w:after="0" w:line="276" w:lineRule="auto"/>
        <w:ind w:right="0"/>
      </w:pPr>
      <w:r>
        <w:rPr>
          <w:rFonts w:ascii="Calibri" w:eastAsia="Calibri" w:hAnsi="Calibri" w:cs="Calibri"/>
          <w:b/>
          <w:sz w:val="22"/>
          <w:szCs w:val="22"/>
        </w:rPr>
        <w:t xml:space="preserve">Students are expected to review weekly recorded lectures. Students are encouraged to set up a specific day and time each week to do this. </w:t>
      </w:r>
      <w:r>
        <w:rPr>
          <w:rFonts w:ascii="Calibri" w:eastAsia="Calibri" w:hAnsi="Calibri" w:cs="Calibri"/>
          <w:sz w:val="22"/>
          <w:szCs w:val="22"/>
        </w:rPr>
        <w:t>It is expected that students will review all lectures and resources.</w:t>
      </w:r>
    </w:p>
    <w:p w:rsidR="00AD1692" w:rsidRDefault="00AD1692">
      <w:pPr>
        <w:pBdr>
          <w:top w:val="nil"/>
          <w:left w:val="nil"/>
          <w:bottom w:val="nil"/>
          <w:right w:val="nil"/>
          <w:between w:val="nil"/>
        </w:pBdr>
        <w:spacing w:before="0" w:after="0"/>
        <w:ind w:left="0" w:right="0"/>
        <w:rPr>
          <w:rFonts w:ascii="Arial" w:eastAsia="Arial" w:hAnsi="Arial" w:cs="Arial"/>
          <w:b/>
          <w:color w:val="CC0000"/>
          <w:sz w:val="28"/>
          <w:szCs w:val="28"/>
        </w:rPr>
      </w:pPr>
    </w:p>
    <w:p w:rsidR="00AD1692" w:rsidRDefault="00D457C5">
      <w:pPr>
        <w:pBdr>
          <w:top w:val="nil"/>
          <w:left w:val="nil"/>
          <w:bottom w:val="nil"/>
          <w:right w:val="nil"/>
          <w:between w:val="nil"/>
        </w:pBdr>
        <w:spacing w:before="0" w:after="0"/>
        <w:ind w:left="0" w:right="0"/>
        <w:rPr>
          <w:rFonts w:ascii="Arial" w:eastAsia="Arial" w:hAnsi="Arial" w:cs="Arial"/>
          <w:b/>
          <w:color w:val="000000"/>
        </w:rPr>
      </w:pPr>
      <w:r>
        <w:rPr>
          <w:rFonts w:ascii="Arial" w:eastAsia="Arial" w:hAnsi="Arial" w:cs="Arial"/>
          <w:b/>
          <w:color w:val="000000"/>
        </w:rPr>
        <w:t>COURSE OBJECTIVES</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Distinguish between chemical, generic, and trade names of select drugs</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Describe pharmacokinetic and pharmacodynamic principles of drugs.</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Explain the action, uses, and side effects for select drugs</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Define the categories of contrast agents and give specific examples for each category.</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Explain the pharmacology of barium and iodine compounds.</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 xml:space="preserve">Describe methods and techniques for administering </w:t>
      </w:r>
      <w:r>
        <w:rPr>
          <w:rFonts w:ascii="Arial" w:eastAsia="Arial" w:hAnsi="Arial" w:cs="Arial"/>
        </w:rPr>
        <w:t>v</w:t>
      </w:r>
      <w:r>
        <w:rPr>
          <w:rFonts w:ascii="Arial" w:eastAsia="Arial" w:hAnsi="Arial" w:cs="Arial"/>
          <w:color w:val="000000"/>
        </w:rPr>
        <w:t>arious types of contrast agents.</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Differentiate between the two major sites of intravenous drug administration.</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Identify, describe and document complications associated with intravenous drug therapy and appropriate actions to resolve these complications.</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Id</w:t>
      </w:r>
      <w:r>
        <w:rPr>
          <w:rFonts w:ascii="Arial" w:eastAsia="Arial" w:hAnsi="Arial" w:cs="Arial"/>
          <w:color w:val="000000"/>
        </w:rPr>
        <w:t>entify and describe the various routes of drug administration</w:t>
      </w:r>
    </w:p>
    <w:p w:rsidR="00AD1692" w:rsidRDefault="00D457C5">
      <w:pPr>
        <w:numPr>
          <w:ilvl w:val="0"/>
          <w:numId w:val="3"/>
        </w:numPr>
        <w:pBdr>
          <w:top w:val="nil"/>
          <w:left w:val="nil"/>
          <w:bottom w:val="nil"/>
          <w:right w:val="nil"/>
          <w:between w:val="nil"/>
        </w:pBdr>
        <w:spacing w:before="0" w:after="0"/>
        <w:ind w:left="600" w:right="0" w:hanging="360"/>
      </w:pPr>
      <w:r>
        <w:rPr>
          <w:rFonts w:ascii="Arial" w:eastAsia="Arial" w:hAnsi="Arial" w:cs="Arial"/>
          <w:color w:val="000000"/>
        </w:rPr>
        <w:t>Explain the current legal and ethical status of the radiographer’s role in drug administratio</w:t>
      </w:r>
      <w:r>
        <w:rPr>
          <w:rFonts w:ascii="Arial" w:eastAsia="Arial" w:hAnsi="Arial" w:cs="Arial"/>
        </w:rPr>
        <w:t>n</w:t>
      </w:r>
    </w:p>
    <w:p w:rsidR="00AD1692" w:rsidRDefault="00D457C5">
      <w:pPr>
        <w:numPr>
          <w:ilvl w:val="0"/>
          <w:numId w:val="3"/>
        </w:numPr>
        <w:pBdr>
          <w:top w:val="nil"/>
          <w:left w:val="nil"/>
          <w:bottom w:val="nil"/>
          <w:right w:val="nil"/>
          <w:between w:val="nil"/>
        </w:pBdr>
        <w:spacing w:before="0" w:after="0"/>
        <w:ind w:left="600" w:right="0" w:hanging="360"/>
        <w:rPr>
          <w:rFonts w:ascii="Arial" w:eastAsia="Arial" w:hAnsi="Arial" w:cs="Arial"/>
        </w:rPr>
      </w:pPr>
      <w:r>
        <w:rPr>
          <w:rFonts w:ascii="Arial" w:eastAsia="Arial" w:hAnsi="Arial" w:cs="Arial"/>
        </w:rPr>
        <w:t>Define medical ethics as it relates to imaging</w:t>
      </w:r>
    </w:p>
    <w:p w:rsidR="00AD1692" w:rsidRDefault="00D457C5">
      <w:pPr>
        <w:numPr>
          <w:ilvl w:val="0"/>
          <w:numId w:val="3"/>
        </w:numPr>
        <w:pBdr>
          <w:top w:val="nil"/>
          <w:left w:val="nil"/>
          <w:bottom w:val="nil"/>
          <w:right w:val="nil"/>
          <w:between w:val="nil"/>
        </w:pBdr>
        <w:spacing w:before="0" w:after="0"/>
        <w:ind w:left="600" w:right="0" w:hanging="360"/>
        <w:rPr>
          <w:rFonts w:ascii="Arial" w:eastAsia="Arial" w:hAnsi="Arial" w:cs="Arial"/>
        </w:rPr>
      </w:pPr>
      <w:r>
        <w:rPr>
          <w:rFonts w:ascii="Arial" w:eastAsia="Arial" w:hAnsi="Arial" w:cs="Arial"/>
        </w:rPr>
        <w:t>Describe and explain legal terminology related to et</w:t>
      </w:r>
      <w:r>
        <w:rPr>
          <w:rFonts w:ascii="Arial" w:eastAsia="Arial" w:hAnsi="Arial" w:cs="Arial"/>
        </w:rPr>
        <w:t>hical considerations in the healthcare profession</w:t>
      </w: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D457C5">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color w:val="000000"/>
        </w:rPr>
        <w:t>  </w:t>
      </w:r>
    </w:p>
    <w:p w:rsidR="00AD1692" w:rsidRDefault="00AD1692">
      <w:pPr>
        <w:pBdr>
          <w:top w:val="nil"/>
          <w:left w:val="nil"/>
          <w:bottom w:val="nil"/>
          <w:right w:val="nil"/>
          <w:between w:val="nil"/>
        </w:pBdr>
        <w:spacing w:before="0" w:after="0"/>
        <w:ind w:left="0" w:right="0"/>
        <w:rPr>
          <w:rFonts w:ascii="Arial" w:eastAsia="Arial" w:hAnsi="Arial" w:cs="Arial"/>
          <w:sz w:val="24"/>
          <w:szCs w:val="24"/>
        </w:rPr>
      </w:pPr>
    </w:p>
    <w:p w:rsidR="00AD1692" w:rsidRDefault="00AD1692">
      <w:pPr>
        <w:pBdr>
          <w:top w:val="nil"/>
          <w:left w:val="nil"/>
          <w:bottom w:val="nil"/>
          <w:right w:val="nil"/>
          <w:between w:val="nil"/>
        </w:pBdr>
        <w:spacing w:before="0" w:after="0"/>
        <w:ind w:left="0" w:right="0"/>
        <w:rPr>
          <w:rFonts w:ascii="Arial" w:eastAsia="Arial" w:hAnsi="Arial" w:cs="Arial"/>
          <w:sz w:val="24"/>
          <w:szCs w:val="24"/>
        </w:rPr>
      </w:pPr>
    </w:p>
    <w:p w:rsidR="00AD1692" w:rsidRDefault="00AD1692">
      <w:pPr>
        <w:pBdr>
          <w:top w:val="nil"/>
          <w:left w:val="nil"/>
          <w:bottom w:val="nil"/>
          <w:right w:val="nil"/>
          <w:between w:val="nil"/>
        </w:pBdr>
        <w:spacing w:before="0" w:after="0"/>
        <w:ind w:left="0" w:right="0"/>
        <w:rPr>
          <w:rFonts w:ascii="Arial" w:eastAsia="Arial" w:hAnsi="Arial" w:cs="Arial"/>
          <w:sz w:val="24"/>
          <w:szCs w:val="24"/>
        </w:rPr>
      </w:pPr>
    </w:p>
    <w:p w:rsidR="00AD1692" w:rsidRDefault="00AD1692">
      <w:pPr>
        <w:pBdr>
          <w:top w:val="nil"/>
          <w:left w:val="nil"/>
          <w:bottom w:val="nil"/>
          <w:right w:val="nil"/>
          <w:between w:val="nil"/>
        </w:pBdr>
        <w:spacing w:before="0" w:after="0"/>
        <w:ind w:left="0" w:right="0"/>
        <w:rPr>
          <w:rFonts w:ascii="Arial" w:eastAsia="Arial" w:hAnsi="Arial" w:cs="Arial"/>
          <w:sz w:val="24"/>
          <w:szCs w:val="24"/>
        </w:rPr>
      </w:pPr>
    </w:p>
    <w:p w:rsidR="00AD1692" w:rsidRDefault="00AD1692">
      <w:pPr>
        <w:pBdr>
          <w:top w:val="nil"/>
          <w:left w:val="nil"/>
          <w:bottom w:val="nil"/>
          <w:right w:val="nil"/>
          <w:between w:val="nil"/>
        </w:pBdr>
        <w:spacing w:before="0" w:after="0"/>
        <w:ind w:left="0" w:right="0"/>
        <w:rPr>
          <w:rFonts w:ascii="Arial" w:eastAsia="Arial" w:hAnsi="Arial" w:cs="Arial"/>
          <w:sz w:val="24"/>
          <w:szCs w:val="24"/>
        </w:rPr>
      </w:pPr>
    </w:p>
    <w:p w:rsidR="00AD1692" w:rsidRDefault="00AD1692">
      <w:pPr>
        <w:pBdr>
          <w:top w:val="nil"/>
          <w:left w:val="nil"/>
          <w:bottom w:val="nil"/>
          <w:right w:val="nil"/>
          <w:between w:val="nil"/>
        </w:pBdr>
        <w:spacing w:before="0" w:after="0"/>
        <w:ind w:left="0" w:right="0"/>
        <w:rPr>
          <w:rFonts w:ascii="Arial" w:eastAsia="Arial" w:hAnsi="Arial" w:cs="Arial"/>
          <w:sz w:val="24"/>
          <w:szCs w:val="24"/>
        </w:rPr>
      </w:pPr>
    </w:p>
    <w:p w:rsidR="00AD1692" w:rsidRDefault="00AD1692">
      <w:pPr>
        <w:pBdr>
          <w:top w:val="nil"/>
          <w:left w:val="nil"/>
          <w:bottom w:val="nil"/>
          <w:right w:val="nil"/>
          <w:between w:val="nil"/>
        </w:pBdr>
        <w:spacing w:before="0" w:after="0"/>
        <w:ind w:left="0" w:right="0"/>
        <w:rPr>
          <w:rFonts w:ascii="Arial" w:eastAsia="Arial" w:hAnsi="Arial" w:cs="Arial"/>
          <w:sz w:val="24"/>
          <w:szCs w:val="24"/>
        </w:rPr>
      </w:pPr>
    </w:p>
    <w:p w:rsidR="00AD1692" w:rsidRDefault="00AD1692">
      <w:pPr>
        <w:pBdr>
          <w:top w:val="nil"/>
          <w:left w:val="nil"/>
          <w:bottom w:val="nil"/>
          <w:right w:val="nil"/>
          <w:between w:val="nil"/>
        </w:pBdr>
        <w:spacing w:before="0" w:after="0"/>
        <w:ind w:left="0" w:right="0"/>
        <w:rPr>
          <w:rFonts w:ascii="Arial" w:eastAsia="Arial" w:hAnsi="Arial" w:cs="Arial"/>
          <w:sz w:val="24"/>
          <w:szCs w:val="24"/>
        </w:rPr>
      </w:pPr>
    </w:p>
    <w:tbl>
      <w:tblPr>
        <w:tblStyle w:val="a0"/>
        <w:tblW w:w="10095"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40"/>
        <w:gridCol w:w="1860"/>
        <w:gridCol w:w="1590"/>
        <w:gridCol w:w="1485"/>
        <w:gridCol w:w="1980"/>
        <w:gridCol w:w="1605"/>
      </w:tblGrid>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i/>
              </w:rPr>
            </w:pPr>
            <w:r>
              <w:rPr>
                <w:rFonts w:ascii="Arial" w:eastAsia="Arial" w:hAnsi="Arial" w:cs="Arial"/>
                <w:b/>
                <w:i/>
              </w:rPr>
              <w:t>Week</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i/>
              </w:rPr>
            </w:pPr>
            <w:r>
              <w:rPr>
                <w:rFonts w:ascii="Arial" w:eastAsia="Arial" w:hAnsi="Arial" w:cs="Arial"/>
                <w:b/>
                <w:i/>
              </w:rPr>
              <w:t>Dates</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i/>
              </w:rPr>
            </w:pPr>
            <w:r>
              <w:rPr>
                <w:rFonts w:ascii="Arial" w:eastAsia="Arial" w:hAnsi="Arial" w:cs="Arial"/>
                <w:b/>
                <w:i/>
              </w:rPr>
              <w:t>Topic</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i/>
              </w:rPr>
            </w:pPr>
            <w:r>
              <w:rPr>
                <w:rFonts w:ascii="Arial" w:eastAsia="Arial" w:hAnsi="Arial" w:cs="Arial"/>
                <w:b/>
                <w:i/>
              </w:rPr>
              <w:t>Reading</w:t>
            </w:r>
          </w:p>
        </w:tc>
        <w:tc>
          <w:tcPr>
            <w:tcW w:w="148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i/>
              </w:rPr>
            </w:pPr>
            <w:r>
              <w:rPr>
                <w:rFonts w:ascii="Arial" w:eastAsia="Arial" w:hAnsi="Arial" w:cs="Arial"/>
                <w:b/>
                <w:i/>
              </w:rPr>
              <w:t>Drug</w:t>
            </w:r>
          </w:p>
        </w:tc>
        <w:tc>
          <w:tcPr>
            <w:tcW w:w="198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i/>
              </w:rPr>
            </w:pPr>
            <w:r>
              <w:rPr>
                <w:rFonts w:ascii="Arial" w:eastAsia="Arial" w:hAnsi="Arial" w:cs="Arial"/>
                <w:b/>
                <w:i/>
              </w:rPr>
              <w:t>Assignment</w:t>
            </w: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i/>
              </w:rPr>
            </w:pPr>
            <w:r>
              <w:rPr>
                <w:rFonts w:ascii="Arial" w:eastAsia="Arial" w:hAnsi="Arial" w:cs="Arial"/>
                <w:b/>
                <w:i/>
              </w:rPr>
              <w:t>Assessment</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1/1-</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1/9</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Principles of Pharmacology</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Ch 1 &amp; 2</w:t>
            </w:r>
          </w:p>
        </w:tc>
        <w:tc>
          <w:tcPr>
            <w:tcW w:w="148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Barium sulfate</w:t>
            </w:r>
          </w:p>
        </w:tc>
        <w:tc>
          <w:tcPr>
            <w:tcW w:w="198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Drug Review </w:t>
            </w:r>
          </w:p>
          <w:p w:rsidR="00AD1692" w:rsidRDefault="00D457C5">
            <w:pPr>
              <w:pBdr>
                <w:top w:val="nil"/>
                <w:left w:val="nil"/>
                <w:bottom w:val="nil"/>
                <w:right w:val="nil"/>
                <w:between w:val="nil"/>
              </w:pBdr>
              <w:spacing w:before="0" w:after="0"/>
              <w:ind w:left="0" w:right="0"/>
              <w:rPr>
                <w:rFonts w:ascii="Arial" w:eastAsia="Arial" w:hAnsi="Arial" w:cs="Arial"/>
                <w:b/>
              </w:rPr>
            </w:pPr>
            <w:r>
              <w:rPr>
                <w:rFonts w:ascii="Arial" w:eastAsia="Arial" w:hAnsi="Arial" w:cs="Arial"/>
                <w:b/>
              </w:rPr>
              <w:t>Due 1/9 @ 11:59 p.m.</w:t>
            </w: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1</w:t>
            </w:r>
          </w:p>
          <w:p w:rsidR="00AD1692" w:rsidRDefault="00D457C5">
            <w:pPr>
              <w:pBdr>
                <w:top w:val="nil"/>
                <w:left w:val="nil"/>
                <w:bottom w:val="nil"/>
                <w:right w:val="nil"/>
                <w:between w:val="nil"/>
              </w:pBdr>
              <w:spacing w:before="0" w:after="0"/>
              <w:ind w:left="0" w:right="0"/>
              <w:rPr>
                <w:rFonts w:ascii="Arial" w:eastAsia="Arial" w:hAnsi="Arial" w:cs="Arial"/>
                <w:b/>
              </w:rPr>
            </w:pPr>
            <w:r>
              <w:rPr>
                <w:rFonts w:ascii="Arial" w:eastAsia="Arial" w:hAnsi="Arial" w:cs="Arial"/>
                <w:b/>
              </w:rPr>
              <w:t>Due 1/9 @ 11:59 p.m.</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1/8-</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1/16</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Routes of Administration</w:t>
            </w: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D457C5">
            <w:pPr>
              <w:spacing w:before="0" w:after="0"/>
              <w:ind w:left="0" w:right="0"/>
              <w:rPr>
                <w:rFonts w:ascii="Arial" w:eastAsia="Arial" w:hAnsi="Arial" w:cs="Arial"/>
              </w:rPr>
            </w:pPr>
            <w:r>
              <w:rPr>
                <w:rFonts w:ascii="Arial" w:eastAsia="Arial" w:hAnsi="Arial" w:cs="Arial"/>
              </w:rPr>
              <w:t>Infection Prevention &amp; Control</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Ch 8 &amp; 9</w:t>
            </w:r>
          </w:p>
          <w:p w:rsidR="00AD1692" w:rsidRDefault="00AD1692">
            <w:pPr>
              <w:spacing w:before="0" w:after="0"/>
              <w:ind w:left="0" w:right="0"/>
              <w:rPr>
                <w:rFonts w:ascii="Arial" w:eastAsia="Arial" w:hAnsi="Arial" w:cs="Arial"/>
              </w:rPr>
            </w:pPr>
          </w:p>
        </w:tc>
        <w:tc>
          <w:tcPr>
            <w:tcW w:w="148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Gastroview</w:t>
            </w:r>
          </w:p>
          <w:p w:rsidR="00AD1692" w:rsidRDefault="00D457C5">
            <w:pPr>
              <w:spacing w:before="0" w:after="0"/>
              <w:ind w:left="0" w:right="0"/>
              <w:rPr>
                <w:rFonts w:ascii="Arial" w:eastAsia="Arial" w:hAnsi="Arial" w:cs="Arial"/>
              </w:rPr>
            </w:pPr>
            <w:r>
              <w:rPr>
                <w:rFonts w:ascii="Arial" w:eastAsia="Arial" w:hAnsi="Arial" w:cs="Arial"/>
              </w:rPr>
              <w:t>Conray &amp; Cystoconray</w:t>
            </w:r>
          </w:p>
        </w:tc>
        <w:tc>
          <w:tcPr>
            <w:tcW w:w="198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Drug Review </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1/16 @ 11:59 p.m</w:t>
            </w: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2</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1/16 @ 11:59 p.m.</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3</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1/15-</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1/23</w:t>
            </w:r>
          </w:p>
        </w:tc>
        <w:tc>
          <w:tcPr>
            <w:tcW w:w="1860"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 xml:space="preserve">Contrast Agents </w:t>
            </w:r>
          </w:p>
        </w:tc>
        <w:tc>
          <w:tcPr>
            <w:tcW w:w="1590"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Ch 6 &amp; 7</w:t>
            </w:r>
          </w:p>
          <w:p w:rsidR="00AD1692" w:rsidRDefault="00AD1692">
            <w:pPr>
              <w:spacing w:before="0" w:after="0"/>
              <w:ind w:left="0" w:right="0"/>
              <w:rPr>
                <w:rFonts w:ascii="Arial" w:eastAsia="Arial" w:hAnsi="Arial" w:cs="Arial"/>
              </w:rPr>
            </w:pPr>
          </w:p>
        </w:tc>
        <w:tc>
          <w:tcPr>
            <w:tcW w:w="1485"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Magnevist</w:t>
            </w:r>
          </w:p>
          <w:p w:rsidR="00AD1692" w:rsidRDefault="00D457C5">
            <w:pPr>
              <w:spacing w:before="0" w:after="0"/>
              <w:ind w:left="0" w:right="0"/>
              <w:rPr>
                <w:rFonts w:ascii="Arial" w:eastAsia="Arial" w:hAnsi="Arial" w:cs="Arial"/>
              </w:rPr>
            </w:pPr>
            <w:r>
              <w:rPr>
                <w:rFonts w:ascii="Arial" w:eastAsia="Arial" w:hAnsi="Arial" w:cs="Arial"/>
              </w:rPr>
              <w:t>&amp; Optiray</w:t>
            </w:r>
          </w:p>
        </w:tc>
        <w:tc>
          <w:tcPr>
            <w:tcW w:w="198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Drug Review </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1/23 @ 11:59 p.m</w:t>
            </w: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3</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1/23 @ 11:59 p.m.</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4</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1/22-</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1/30</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Biopharmaceutics &amp; Pharmacokinetics</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Ch 3</w:t>
            </w:r>
          </w:p>
        </w:tc>
        <w:tc>
          <w:tcPr>
            <w:tcW w:w="1485"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Isovue &amp;</w:t>
            </w:r>
          </w:p>
          <w:p w:rsidR="00AD1692" w:rsidRDefault="00D457C5">
            <w:pPr>
              <w:spacing w:before="0" w:after="0"/>
              <w:ind w:left="0" w:right="0"/>
              <w:rPr>
                <w:rFonts w:ascii="Arial" w:eastAsia="Arial" w:hAnsi="Arial" w:cs="Arial"/>
              </w:rPr>
            </w:pPr>
            <w:r>
              <w:rPr>
                <w:rFonts w:ascii="Arial" w:eastAsia="Arial" w:hAnsi="Arial" w:cs="Arial"/>
              </w:rPr>
              <w:t>Omnipaque</w:t>
            </w:r>
          </w:p>
          <w:p w:rsidR="00AD1692" w:rsidRDefault="00AD1692">
            <w:pPr>
              <w:spacing w:before="0" w:after="0"/>
              <w:ind w:left="0" w:right="0"/>
              <w:rPr>
                <w:rFonts w:ascii="Arial" w:eastAsia="Arial" w:hAnsi="Arial" w:cs="Arial"/>
              </w:rPr>
            </w:pPr>
          </w:p>
        </w:tc>
        <w:tc>
          <w:tcPr>
            <w:tcW w:w="198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Drug Review</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1/30 @ 11:59 p.m</w:t>
            </w: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4</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1/30 @ 11:59 p.m.</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5</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1/29-</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2/6</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Pharmacodynamics</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&amp; Emergency Medications</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Ch 4 &amp; 11</w:t>
            </w:r>
          </w:p>
          <w:p w:rsidR="00AD1692" w:rsidRDefault="00AD1692">
            <w:pPr>
              <w:spacing w:before="0" w:after="0"/>
              <w:ind w:left="0" w:right="0"/>
              <w:rPr>
                <w:rFonts w:ascii="Arial" w:eastAsia="Arial" w:hAnsi="Arial" w:cs="Arial"/>
              </w:rPr>
            </w:pPr>
          </w:p>
        </w:tc>
        <w:tc>
          <w:tcPr>
            <w:tcW w:w="148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DepoMedrol</w:t>
            </w:r>
          </w:p>
          <w:p w:rsidR="00AD1692" w:rsidRDefault="00D457C5">
            <w:pPr>
              <w:spacing w:before="0" w:after="0"/>
              <w:ind w:left="0" w:right="0"/>
              <w:rPr>
                <w:rFonts w:ascii="Arial" w:eastAsia="Arial" w:hAnsi="Arial" w:cs="Arial"/>
              </w:rPr>
            </w:pPr>
            <w:r>
              <w:rPr>
                <w:rFonts w:ascii="Arial" w:eastAsia="Arial" w:hAnsi="Arial" w:cs="Arial"/>
              </w:rPr>
              <w:t>Epinephrine &amp; Lidocaine</w:t>
            </w:r>
          </w:p>
        </w:tc>
        <w:tc>
          <w:tcPr>
            <w:tcW w:w="198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Drug Review </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2/6 @ 11:59 p.m</w:t>
            </w: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5</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2/6 @ 11:59 p.m.</w:t>
            </w:r>
          </w:p>
        </w:tc>
      </w:tr>
      <w:tr w:rsidR="00AD1692">
        <w:trPr>
          <w:trHeight w:val="480"/>
        </w:trPr>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6</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2/5-</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2/13</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Final Exam Pharm</w:t>
            </w:r>
          </w:p>
        </w:tc>
        <w:tc>
          <w:tcPr>
            <w:tcW w:w="1590" w:type="dxa"/>
            <w:shd w:val="clear" w:color="auto" w:fill="FFFFFF"/>
            <w:tcMar>
              <w:top w:w="45" w:type="dxa"/>
              <w:left w:w="45" w:type="dxa"/>
              <w:bottom w:w="45" w:type="dxa"/>
              <w:right w:w="45" w:type="dxa"/>
            </w:tcMar>
          </w:tcPr>
          <w:p w:rsidR="00AD1692" w:rsidRDefault="00AD1692">
            <w:pPr>
              <w:pBdr>
                <w:top w:val="nil"/>
                <w:left w:val="nil"/>
                <w:bottom w:val="nil"/>
                <w:right w:val="nil"/>
                <w:between w:val="nil"/>
              </w:pBdr>
              <w:spacing w:before="0" w:after="0"/>
              <w:ind w:left="0" w:right="0"/>
              <w:rPr>
                <w:rFonts w:ascii="Arial" w:eastAsia="Arial" w:hAnsi="Arial" w:cs="Arial"/>
              </w:rPr>
            </w:pPr>
          </w:p>
        </w:tc>
        <w:tc>
          <w:tcPr>
            <w:tcW w:w="1485" w:type="dxa"/>
            <w:shd w:val="clear" w:color="auto" w:fill="FFFFFF"/>
            <w:tcMar>
              <w:top w:w="45" w:type="dxa"/>
              <w:left w:w="45" w:type="dxa"/>
              <w:bottom w:w="45" w:type="dxa"/>
              <w:right w:w="45" w:type="dxa"/>
            </w:tcMar>
          </w:tcPr>
          <w:p w:rsidR="00AD1692" w:rsidRDefault="00AD1692">
            <w:pPr>
              <w:pBdr>
                <w:top w:val="nil"/>
                <w:left w:val="nil"/>
                <w:bottom w:val="nil"/>
                <w:right w:val="nil"/>
                <w:between w:val="nil"/>
              </w:pBdr>
              <w:spacing w:before="0" w:after="0"/>
              <w:ind w:left="0" w:right="0"/>
              <w:rPr>
                <w:rFonts w:ascii="Arial" w:eastAsia="Arial" w:hAnsi="Arial" w:cs="Arial"/>
              </w:rPr>
            </w:pPr>
          </w:p>
        </w:tc>
        <w:tc>
          <w:tcPr>
            <w:tcW w:w="1980" w:type="dxa"/>
            <w:shd w:val="clear" w:color="auto" w:fill="FFFFFF"/>
            <w:tcMar>
              <w:top w:w="45" w:type="dxa"/>
              <w:left w:w="45" w:type="dxa"/>
              <w:bottom w:w="45" w:type="dxa"/>
              <w:right w:w="45" w:type="dxa"/>
            </w:tcMar>
          </w:tcPr>
          <w:p w:rsidR="00AD1692" w:rsidRDefault="00AD1692">
            <w:pPr>
              <w:pBdr>
                <w:top w:val="nil"/>
                <w:left w:val="nil"/>
                <w:bottom w:val="nil"/>
                <w:right w:val="nil"/>
                <w:between w:val="nil"/>
              </w:pBdr>
              <w:spacing w:before="0" w:after="0"/>
              <w:ind w:left="0" w:right="0"/>
              <w:rPr>
                <w:rFonts w:ascii="Arial" w:eastAsia="Arial" w:hAnsi="Arial" w:cs="Arial"/>
              </w:rPr>
            </w:pP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Pharm Final </w:t>
            </w:r>
          </w:p>
          <w:p w:rsidR="00AD1692" w:rsidRDefault="00D457C5">
            <w:pPr>
              <w:pBdr>
                <w:top w:val="nil"/>
                <w:left w:val="nil"/>
                <w:bottom w:val="nil"/>
                <w:right w:val="nil"/>
                <w:between w:val="nil"/>
              </w:pBdr>
              <w:spacing w:before="0" w:after="0"/>
              <w:ind w:left="0" w:right="0"/>
              <w:rPr>
                <w:rFonts w:ascii="Arial" w:eastAsia="Arial" w:hAnsi="Arial" w:cs="Arial"/>
                <w:b/>
              </w:rPr>
            </w:pPr>
            <w:r>
              <w:rPr>
                <w:rFonts w:ascii="Arial" w:eastAsia="Arial" w:hAnsi="Arial" w:cs="Arial"/>
                <w:b/>
              </w:rPr>
              <w:t>Due 2/13 @</w:t>
            </w:r>
          </w:p>
          <w:p w:rsidR="00AD1692" w:rsidRDefault="00D457C5">
            <w:pPr>
              <w:spacing w:before="0" w:after="0"/>
              <w:ind w:left="0" w:right="0"/>
              <w:rPr>
                <w:rFonts w:ascii="Arial" w:eastAsia="Arial" w:hAnsi="Arial" w:cs="Arial"/>
              </w:rPr>
            </w:pPr>
            <w:r>
              <w:rPr>
                <w:rFonts w:ascii="Arial" w:eastAsia="Arial" w:hAnsi="Arial" w:cs="Arial"/>
                <w:b/>
              </w:rPr>
              <w:t>11:59 p.m</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7</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2/12-</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2/20</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Intro to Ethics</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hyperlink r:id="rId12">
              <w:r>
                <w:rPr>
                  <w:rFonts w:ascii="Arial" w:eastAsia="Arial" w:hAnsi="Arial" w:cs="Arial"/>
                  <w:color w:val="1155CC"/>
                  <w:u w:val="single"/>
                </w:rPr>
                <w:t>ASRT practice Standards</w:t>
              </w:r>
            </w:hyperlink>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D457C5">
            <w:pPr>
              <w:pBdr>
                <w:top w:val="nil"/>
                <w:left w:val="nil"/>
                <w:bottom w:val="nil"/>
                <w:right w:val="nil"/>
                <w:between w:val="nil"/>
              </w:pBdr>
              <w:spacing w:before="0" w:after="0"/>
              <w:ind w:left="0" w:right="0"/>
              <w:rPr>
                <w:rFonts w:ascii="Arial" w:eastAsia="Arial" w:hAnsi="Arial" w:cs="Arial"/>
              </w:rPr>
            </w:pPr>
            <w:hyperlink r:id="rId13">
              <w:r>
                <w:rPr>
                  <w:rFonts w:ascii="Arial" w:eastAsia="Arial" w:hAnsi="Arial" w:cs="Arial"/>
                  <w:color w:val="1155CC"/>
                  <w:sz w:val="22"/>
                  <w:szCs w:val="22"/>
                  <w:u w:val="single"/>
                </w:rPr>
                <w:t>Medical Ethics, Law and Communication at a Glance</w:t>
              </w:r>
            </w:hyperlink>
            <w:r>
              <w:rPr>
                <w:rFonts w:ascii="Arial" w:eastAsia="Arial" w:hAnsi="Arial" w:cs="Arial"/>
              </w:rPr>
              <w:t xml:space="preserve"> (Wiley)</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Ch 1-3</w:t>
            </w:r>
          </w:p>
        </w:tc>
        <w:tc>
          <w:tcPr>
            <w:tcW w:w="1485"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None</w:t>
            </w:r>
          </w:p>
          <w:p w:rsidR="00AD1692" w:rsidRDefault="00AD1692">
            <w:pPr>
              <w:spacing w:before="0" w:after="0"/>
              <w:ind w:left="0" w:right="0"/>
              <w:rPr>
                <w:rFonts w:ascii="Arial" w:eastAsia="Arial" w:hAnsi="Arial" w:cs="Arial"/>
              </w:rPr>
            </w:pPr>
          </w:p>
          <w:p w:rsidR="00AD1692" w:rsidRDefault="00AD1692">
            <w:pPr>
              <w:spacing w:before="0" w:after="0"/>
              <w:ind w:left="0" w:right="0"/>
              <w:rPr>
                <w:rFonts w:ascii="Arial" w:eastAsia="Arial" w:hAnsi="Arial" w:cs="Arial"/>
              </w:rPr>
            </w:pPr>
          </w:p>
          <w:p w:rsidR="00AD1692" w:rsidRDefault="00AD1692">
            <w:pPr>
              <w:spacing w:before="0" w:after="0"/>
              <w:ind w:left="0" w:right="0"/>
              <w:rPr>
                <w:rFonts w:ascii="Arial" w:eastAsia="Arial" w:hAnsi="Arial" w:cs="Arial"/>
              </w:rPr>
            </w:pPr>
          </w:p>
        </w:tc>
        <w:tc>
          <w:tcPr>
            <w:tcW w:w="198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Ethical Scenario Review #1</w:t>
            </w:r>
          </w:p>
          <w:p w:rsidR="00AD1692" w:rsidRDefault="00D457C5">
            <w:pPr>
              <w:spacing w:before="0" w:after="0"/>
              <w:ind w:left="0" w:right="0"/>
              <w:rPr>
                <w:rFonts w:ascii="Arial" w:eastAsia="Arial" w:hAnsi="Arial" w:cs="Arial"/>
              </w:rPr>
            </w:pPr>
            <w:r>
              <w:rPr>
                <w:rFonts w:ascii="Arial" w:eastAsia="Arial" w:hAnsi="Arial" w:cs="Arial"/>
                <w:b/>
              </w:rPr>
              <w:t>Due 2/20 @ 11:59 p.m.</w:t>
            </w:r>
          </w:p>
          <w:p w:rsidR="00AD1692" w:rsidRDefault="00AD1692">
            <w:pPr>
              <w:pBdr>
                <w:top w:val="nil"/>
                <w:left w:val="nil"/>
                <w:bottom w:val="nil"/>
                <w:right w:val="nil"/>
                <w:between w:val="nil"/>
              </w:pBdr>
              <w:spacing w:before="0" w:after="0"/>
              <w:ind w:left="0" w:right="0"/>
              <w:rPr>
                <w:rFonts w:ascii="Arial" w:eastAsia="Arial" w:hAnsi="Arial" w:cs="Arial"/>
              </w:rPr>
            </w:pP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7</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2/20 @ 11:59 p.m.</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8</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2/19-</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2/27</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Patient’s Rights</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b/>
                <w:sz w:val="22"/>
                <w:szCs w:val="22"/>
              </w:rPr>
            </w:pPr>
            <w:r>
              <w:rPr>
                <w:rFonts w:ascii="Arial" w:eastAsia="Arial" w:hAnsi="Arial" w:cs="Arial"/>
                <w:b/>
                <w:sz w:val="22"/>
                <w:szCs w:val="22"/>
              </w:rPr>
              <w:t>ASRT article:</w:t>
            </w:r>
          </w:p>
          <w:p w:rsidR="00AD1692" w:rsidRDefault="00D457C5">
            <w:pPr>
              <w:pBdr>
                <w:top w:val="nil"/>
                <w:left w:val="nil"/>
                <w:bottom w:val="nil"/>
                <w:right w:val="nil"/>
                <w:between w:val="nil"/>
              </w:pBdr>
              <w:spacing w:before="0" w:after="0"/>
              <w:ind w:left="0" w:right="0"/>
              <w:rPr>
                <w:rFonts w:ascii="Arial" w:eastAsia="Arial" w:hAnsi="Arial" w:cs="Arial"/>
                <w:color w:val="FF0000"/>
                <w:sz w:val="22"/>
                <w:szCs w:val="22"/>
              </w:rPr>
            </w:pPr>
            <w:hyperlink r:id="rId14">
              <w:r>
                <w:rPr>
                  <w:rFonts w:ascii="Arial" w:eastAsia="Arial" w:hAnsi="Arial" w:cs="Arial"/>
                  <w:color w:val="1155CC"/>
                  <w:sz w:val="22"/>
                  <w:szCs w:val="22"/>
                  <w:u w:val="single"/>
                </w:rPr>
                <w:t>Medical Ethics and Law in Radiologic Technology</w:t>
              </w:r>
            </w:hyperlink>
          </w:p>
        </w:tc>
        <w:tc>
          <w:tcPr>
            <w:tcW w:w="1485"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None</w:t>
            </w:r>
          </w:p>
        </w:tc>
        <w:tc>
          <w:tcPr>
            <w:tcW w:w="1980"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Ethical Scenario Review #2</w:t>
            </w:r>
          </w:p>
          <w:p w:rsidR="00AD1692" w:rsidRDefault="00D457C5">
            <w:pPr>
              <w:spacing w:before="0" w:after="0"/>
              <w:ind w:left="0" w:right="0"/>
              <w:rPr>
                <w:rFonts w:ascii="Arial" w:eastAsia="Arial" w:hAnsi="Arial" w:cs="Arial"/>
              </w:rPr>
            </w:pPr>
            <w:r>
              <w:rPr>
                <w:rFonts w:ascii="Arial" w:eastAsia="Arial" w:hAnsi="Arial" w:cs="Arial"/>
                <w:b/>
              </w:rPr>
              <w:t>Due 2/27 @ 11:59 p.m.</w:t>
            </w: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8</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2/27 @ 11:59 p.m.</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9</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2/26-</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3/6</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Legal Terminology &amp; Documentation</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hyperlink r:id="rId15">
              <w:r>
                <w:rPr>
                  <w:rFonts w:ascii="Arial" w:eastAsia="Arial" w:hAnsi="Arial" w:cs="Arial"/>
                  <w:color w:val="1155CC"/>
                  <w:sz w:val="22"/>
                  <w:szCs w:val="22"/>
                  <w:u w:val="single"/>
                </w:rPr>
                <w:t>Medical Ethics, Law and Communication at a Glance</w:t>
              </w:r>
            </w:hyperlink>
            <w:r>
              <w:rPr>
                <w:rFonts w:ascii="Arial" w:eastAsia="Arial" w:hAnsi="Arial" w:cs="Arial"/>
              </w:rPr>
              <w:t xml:space="preserve"> (Wiley)Chapter 4, 5, 8-11</w:t>
            </w:r>
          </w:p>
        </w:tc>
        <w:tc>
          <w:tcPr>
            <w:tcW w:w="1485"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None</w:t>
            </w:r>
          </w:p>
        </w:tc>
        <w:tc>
          <w:tcPr>
            <w:tcW w:w="1980"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Ethical Scenario Review #3</w:t>
            </w:r>
          </w:p>
          <w:p w:rsidR="00AD1692" w:rsidRDefault="00D457C5">
            <w:pPr>
              <w:spacing w:before="0" w:after="0"/>
              <w:ind w:left="0" w:right="0"/>
              <w:rPr>
                <w:rFonts w:ascii="Arial" w:eastAsia="Arial" w:hAnsi="Arial" w:cs="Arial"/>
              </w:rPr>
            </w:pPr>
            <w:r>
              <w:rPr>
                <w:rFonts w:ascii="Arial" w:eastAsia="Arial" w:hAnsi="Arial" w:cs="Arial"/>
                <w:b/>
              </w:rPr>
              <w:t>Due 3/6 @ 11:59 p.m.</w:t>
            </w:r>
          </w:p>
          <w:p w:rsidR="00AD1692" w:rsidRDefault="00AD1692">
            <w:pPr>
              <w:pBdr>
                <w:top w:val="nil"/>
                <w:left w:val="nil"/>
                <w:bottom w:val="nil"/>
                <w:right w:val="nil"/>
                <w:between w:val="nil"/>
              </w:pBdr>
              <w:spacing w:before="0" w:after="0"/>
              <w:ind w:left="0" w:right="0"/>
              <w:rPr>
                <w:rFonts w:ascii="Arial" w:eastAsia="Arial" w:hAnsi="Arial" w:cs="Arial"/>
              </w:rPr>
            </w:pP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9</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3/6 @ 11:59 p.m.</w:t>
            </w:r>
          </w:p>
        </w:tc>
      </w:tr>
      <w:tr w:rsidR="00AD1692">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10</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3/5-</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3/13</w:t>
            </w: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Professional liabilities </w:t>
            </w:r>
          </w:p>
        </w:tc>
        <w:tc>
          <w:tcPr>
            <w:tcW w:w="159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hyperlink r:id="rId16">
              <w:r>
                <w:rPr>
                  <w:rFonts w:ascii="Arial" w:eastAsia="Arial" w:hAnsi="Arial" w:cs="Arial"/>
                  <w:color w:val="1155CC"/>
                  <w:u w:val="single"/>
                </w:rPr>
                <w:t>ARRT ethics</w:t>
              </w:r>
            </w:hyperlink>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D457C5">
            <w:pPr>
              <w:spacing w:before="0" w:after="0"/>
              <w:ind w:left="0" w:right="0"/>
              <w:rPr>
                <w:rFonts w:ascii="Arial" w:eastAsia="Arial" w:hAnsi="Arial" w:cs="Arial"/>
              </w:rPr>
            </w:pPr>
            <w:hyperlink r:id="rId17">
              <w:r>
                <w:rPr>
                  <w:rFonts w:ascii="Arial" w:eastAsia="Arial" w:hAnsi="Arial" w:cs="Arial"/>
                  <w:color w:val="1155CC"/>
                  <w:sz w:val="22"/>
                  <w:szCs w:val="22"/>
                  <w:u w:val="single"/>
                </w:rPr>
                <w:t>Medical Ethics, Law and Communication at a Glance</w:t>
              </w:r>
            </w:hyperlink>
            <w:r>
              <w:rPr>
                <w:rFonts w:ascii="Arial" w:eastAsia="Arial" w:hAnsi="Arial" w:cs="Arial"/>
              </w:rPr>
              <w:t xml:space="preserve"> </w:t>
            </w:r>
          </w:p>
          <w:p w:rsidR="00AD1692" w:rsidRDefault="00D457C5">
            <w:pPr>
              <w:spacing w:before="0" w:after="0"/>
              <w:ind w:left="0" w:right="0"/>
              <w:rPr>
                <w:rFonts w:ascii="Arial" w:eastAsia="Arial" w:hAnsi="Arial" w:cs="Arial"/>
              </w:rPr>
            </w:pPr>
            <w:r>
              <w:rPr>
                <w:rFonts w:ascii="Arial" w:eastAsia="Arial" w:hAnsi="Arial" w:cs="Arial"/>
              </w:rPr>
              <w:lastRenderedPageBreak/>
              <w:t>Ch 6, 7</w:t>
            </w:r>
          </w:p>
          <w:p w:rsidR="00AD1692" w:rsidRDefault="00AD1692">
            <w:pPr>
              <w:spacing w:before="0" w:after="0"/>
              <w:ind w:left="0" w:right="0"/>
              <w:rPr>
                <w:rFonts w:ascii="Arial" w:eastAsia="Arial" w:hAnsi="Arial" w:cs="Arial"/>
              </w:rPr>
            </w:pPr>
          </w:p>
          <w:p w:rsidR="00AD1692" w:rsidRDefault="00D457C5">
            <w:pPr>
              <w:spacing w:before="0" w:after="0"/>
              <w:ind w:left="0" w:right="0"/>
              <w:rPr>
                <w:rFonts w:ascii="Arial" w:eastAsia="Arial" w:hAnsi="Arial" w:cs="Arial"/>
                <w:color w:val="FF0000"/>
                <w:sz w:val="22"/>
                <w:szCs w:val="22"/>
              </w:rPr>
            </w:pPr>
            <w:r>
              <w:rPr>
                <w:rFonts w:ascii="Arial" w:eastAsia="Arial" w:hAnsi="Arial" w:cs="Arial"/>
                <w:color w:val="FF0000"/>
                <w:sz w:val="22"/>
                <w:szCs w:val="22"/>
              </w:rPr>
              <w:t>ASRT article:</w:t>
            </w:r>
          </w:p>
          <w:p w:rsidR="00AD1692" w:rsidRDefault="00D457C5">
            <w:pPr>
              <w:spacing w:before="0" w:after="0"/>
              <w:ind w:left="0" w:right="0"/>
              <w:rPr>
                <w:rFonts w:ascii="Arial" w:eastAsia="Arial" w:hAnsi="Arial" w:cs="Arial"/>
              </w:rPr>
            </w:pPr>
            <w:hyperlink r:id="rId18">
              <w:r>
                <w:rPr>
                  <w:rFonts w:ascii="Arial" w:eastAsia="Arial" w:hAnsi="Arial" w:cs="Arial"/>
                  <w:color w:val="1155CC"/>
                  <w:u w:val="single"/>
                </w:rPr>
                <w:t>Medical Ethics in Radiography</w:t>
              </w:r>
            </w:hyperlink>
          </w:p>
          <w:p w:rsidR="00AD1692" w:rsidRDefault="00AD1692">
            <w:pPr>
              <w:spacing w:before="0" w:after="0"/>
              <w:ind w:left="0" w:right="0"/>
              <w:rPr>
                <w:rFonts w:ascii="Arial" w:eastAsia="Arial" w:hAnsi="Arial" w:cs="Arial"/>
              </w:rPr>
            </w:pPr>
          </w:p>
          <w:p w:rsidR="00AD1692" w:rsidRDefault="00AD1692">
            <w:pPr>
              <w:spacing w:before="0" w:after="0"/>
              <w:ind w:left="0" w:right="0"/>
              <w:rPr>
                <w:rFonts w:ascii="Arial" w:eastAsia="Arial" w:hAnsi="Arial" w:cs="Arial"/>
              </w:rPr>
            </w:pPr>
          </w:p>
          <w:p w:rsidR="00AD1692" w:rsidRDefault="00D457C5">
            <w:pPr>
              <w:spacing w:before="0" w:after="0"/>
              <w:ind w:left="0" w:right="0"/>
              <w:rPr>
                <w:rFonts w:ascii="Arial" w:eastAsia="Arial" w:hAnsi="Arial" w:cs="Arial"/>
              </w:rPr>
            </w:pPr>
            <w:hyperlink r:id="rId19">
              <w:r>
                <w:rPr>
                  <w:rFonts w:ascii="Arial" w:eastAsia="Arial" w:hAnsi="Arial" w:cs="Arial"/>
                  <w:color w:val="1155CC"/>
                  <w:u w:val="single"/>
                </w:rPr>
                <w:t>Link to professional liability insurance</w:t>
              </w:r>
            </w:hyperlink>
          </w:p>
        </w:tc>
        <w:tc>
          <w:tcPr>
            <w:tcW w:w="1485"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lastRenderedPageBreak/>
              <w:t>None</w:t>
            </w:r>
          </w:p>
          <w:p w:rsidR="00AD1692" w:rsidRDefault="00AD1692">
            <w:pPr>
              <w:spacing w:before="0" w:after="0"/>
              <w:ind w:left="0" w:right="0"/>
              <w:rPr>
                <w:rFonts w:ascii="Arial" w:eastAsia="Arial" w:hAnsi="Arial" w:cs="Arial"/>
              </w:rPr>
            </w:pPr>
          </w:p>
        </w:tc>
        <w:tc>
          <w:tcPr>
            <w:tcW w:w="1980" w:type="dxa"/>
            <w:shd w:val="clear" w:color="auto" w:fill="FFFFFF"/>
            <w:tcMar>
              <w:top w:w="45" w:type="dxa"/>
              <w:left w:w="45" w:type="dxa"/>
              <w:bottom w:w="45" w:type="dxa"/>
              <w:right w:w="45" w:type="dxa"/>
            </w:tcMar>
          </w:tcPr>
          <w:p w:rsidR="00AD1692" w:rsidRDefault="00D457C5">
            <w:pPr>
              <w:spacing w:before="0" w:after="0"/>
              <w:ind w:left="0" w:right="0"/>
              <w:rPr>
                <w:rFonts w:ascii="Arial" w:eastAsia="Arial" w:hAnsi="Arial" w:cs="Arial"/>
              </w:rPr>
            </w:pPr>
            <w:r>
              <w:rPr>
                <w:rFonts w:ascii="Arial" w:eastAsia="Arial" w:hAnsi="Arial" w:cs="Arial"/>
              </w:rPr>
              <w:t>Ethical Scenario Review #4</w:t>
            </w:r>
          </w:p>
          <w:p w:rsidR="00AD1692" w:rsidRDefault="00D457C5">
            <w:pPr>
              <w:spacing w:before="0" w:after="0"/>
              <w:ind w:left="0" w:right="0"/>
              <w:rPr>
                <w:rFonts w:ascii="Arial" w:eastAsia="Arial" w:hAnsi="Arial" w:cs="Arial"/>
              </w:rPr>
            </w:pPr>
            <w:r>
              <w:rPr>
                <w:rFonts w:ascii="Arial" w:eastAsia="Arial" w:hAnsi="Arial" w:cs="Arial"/>
                <w:b/>
              </w:rPr>
              <w:t>Due 3/13 @ 11:59 p.m.</w:t>
            </w:r>
          </w:p>
          <w:p w:rsidR="00AD1692" w:rsidRDefault="00AD1692">
            <w:pPr>
              <w:pBdr>
                <w:top w:val="nil"/>
                <w:left w:val="nil"/>
                <w:bottom w:val="nil"/>
                <w:right w:val="nil"/>
                <w:between w:val="nil"/>
              </w:pBdr>
              <w:spacing w:before="0" w:after="0"/>
              <w:ind w:left="0" w:right="0"/>
              <w:rPr>
                <w:rFonts w:ascii="Arial" w:eastAsia="Arial" w:hAnsi="Arial" w:cs="Arial"/>
              </w:rPr>
            </w:pP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Quiz 10</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b/>
              </w:rPr>
              <w:t>Due 3/13</w:t>
            </w:r>
            <w:r>
              <w:rPr>
                <w:rFonts w:ascii="Arial" w:eastAsia="Arial" w:hAnsi="Arial" w:cs="Arial"/>
                <w:b/>
              </w:rPr>
              <w:t xml:space="preserve"> @ 11:59 p.m.</w:t>
            </w:r>
          </w:p>
        </w:tc>
      </w:tr>
      <w:tr w:rsidR="00AD1692">
        <w:trPr>
          <w:trHeight w:val="680"/>
        </w:trPr>
        <w:tc>
          <w:tcPr>
            <w:tcW w:w="73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11</w:t>
            </w:r>
          </w:p>
        </w:tc>
        <w:tc>
          <w:tcPr>
            <w:tcW w:w="84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3/13-</w:t>
            </w:r>
          </w:p>
          <w:p w:rsidR="00AD1692" w:rsidRDefault="00AD1692">
            <w:pPr>
              <w:pBdr>
                <w:top w:val="nil"/>
                <w:left w:val="nil"/>
                <w:bottom w:val="nil"/>
                <w:right w:val="nil"/>
                <w:between w:val="nil"/>
              </w:pBdr>
              <w:spacing w:before="0" w:after="0"/>
              <w:ind w:left="0" w:right="0"/>
              <w:rPr>
                <w:rFonts w:ascii="Arial" w:eastAsia="Arial" w:hAnsi="Arial" w:cs="Arial"/>
              </w:rPr>
            </w:pPr>
          </w:p>
        </w:tc>
        <w:tc>
          <w:tcPr>
            <w:tcW w:w="186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Finals Week Ethics</w:t>
            </w:r>
          </w:p>
        </w:tc>
        <w:tc>
          <w:tcPr>
            <w:tcW w:w="1590" w:type="dxa"/>
            <w:shd w:val="clear" w:color="auto" w:fill="FFFFFF"/>
            <w:tcMar>
              <w:top w:w="45" w:type="dxa"/>
              <w:left w:w="45" w:type="dxa"/>
              <w:bottom w:w="45" w:type="dxa"/>
              <w:right w:w="45" w:type="dxa"/>
            </w:tcMar>
          </w:tcPr>
          <w:p w:rsidR="00AD1692" w:rsidRDefault="00AD1692">
            <w:pPr>
              <w:pBdr>
                <w:top w:val="nil"/>
                <w:left w:val="nil"/>
                <w:bottom w:val="nil"/>
                <w:right w:val="nil"/>
                <w:between w:val="nil"/>
              </w:pBdr>
              <w:spacing w:before="0" w:after="0"/>
              <w:ind w:left="0" w:right="0"/>
              <w:rPr>
                <w:rFonts w:ascii="Arial" w:eastAsia="Arial" w:hAnsi="Arial" w:cs="Arial"/>
              </w:rPr>
            </w:pPr>
          </w:p>
        </w:tc>
        <w:tc>
          <w:tcPr>
            <w:tcW w:w="148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None</w:t>
            </w:r>
          </w:p>
        </w:tc>
        <w:tc>
          <w:tcPr>
            <w:tcW w:w="1980"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None</w:t>
            </w:r>
          </w:p>
        </w:tc>
        <w:tc>
          <w:tcPr>
            <w:tcW w:w="1605" w:type="dxa"/>
            <w:shd w:val="clear" w:color="auto" w:fill="FFFFFF"/>
            <w:tcMar>
              <w:top w:w="45" w:type="dxa"/>
              <w:left w:w="45" w:type="dxa"/>
              <w:bottom w:w="45" w:type="dxa"/>
              <w:right w:w="45" w:type="dxa"/>
            </w:tcMar>
          </w:tcPr>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Final Ethics Review Project </w:t>
            </w:r>
            <w:r>
              <w:rPr>
                <w:rFonts w:ascii="Arial" w:eastAsia="Arial" w:hAnsi="Arial" w:cs="Arial"/>
                <w:b/>
              </w:rPr>
              <w:t xml:space="preserve">Due 3/13 @ 11:59 pm. </w:t>
            </w:r>
            <w:r>
              <w:rPr>
                <w:rFonts w:ascii="Arial" w:eastAsia="Arial" w:hAnsi="Arial" w:cs="Arial"/>
              </w:rPr>
              <w:t xml:space="preserve"> </w:t>
            </w:r>
          </w:p>
        </w:tc>
      </w:tr>
    </w:tbl>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D457C5">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COURSE OUTLINE</w:t>
      </w:r>
    </w:p>
    <w:p w:rsidR="00AD1692" w:rsidRDefault="00D457C5">
      <w:pPr>
        <w:pBdr>
          <w:top w:val="nil"/>
          <w:left w:val="nil"/>
          <w:bottom w:val="nil"/>
          <w:right w:val="nil"/>
          <w:between w:val="nil"/>
        </w:pBdr>
        <w:spacing w:before="0" w:after="0"/>
        <w:ind w:left="0" w:right="0"/>
        <w:rPr>
          <w:rFonts w:ascii="Arial" w:eastAsia="Arial" w:hAnsi="Arial" w:cs="Arial"/>
          <w:b/>
        </w:rPr>
      </w:pPr>
      <w:r>
        <w:rPr>
          <w:rFonts w:ascii="Arial" w:eastAsia="Arial" w:hAnsi="Arial" w:cs="Arial"/>
          <w:color w:val="000000"/>
        </w:rPr>
        <w:t> </w:t>
      </w:r>
      <w:r>
        <w:rPr>
          <w:rFonts w:ascii="Arial" w:eastAsia="Arial" w:hAnsi="Arial" w:cs="Arial"/>
          <w:b/>
          <w:color w:val="000000"/>
        </w:rPr>
        <w:t>R</w:t>
      </w:r>
      <w:r>
        <w:rPr>
          <w:rFonts w:ascii="Arial" w:eastAsia="Arial" w:hAnsi="Arial" w:cs="Arial"/>
          <w:b/>
        </w:rPr>
        <w:t>EQUIREMENTS:</w:t>
      </w:r>
      <w:r>
        <w:rPr>
          <w:rFonts w:ascii="Arial" w:eastAsia="Arial" w:hAnsi="Arial" w:cs="Arial"/>
        </w:rPr>
        <w:t xml:space="preserve"> </w:t>
      </w:r>
      <w:r>
        <w:rPr>
          <w:rFonts w:ascii="Arial" w:eastAsia="Arial" w:hAnsi="Arial" w:cs="Arial"/>
          <w:b/>
        </w:rPr>
        <w:t>NO LATE WORK WILL BE ACCEPTED.</w:t>
      </w:r>
    </w:p>
    <w:p w:rsidR="00AD1692" w:rsidRDefault="00AD1692">
      <w:pPr>
        <w:pBdr>
          <w:top w:val="nil"/>
          <w:left w:val="nil"/>
          <w:bottom w:val="nil"/>
          <w:right w:val="nil"/>
          <w:between w:val="nil"/>
        </w:pBdr>
        <w:spacing w:before="0" w:after="0"/>
        <w:ind w:left="0" w:right="0"/>
        <w:rPr>
          <w:rFonts w:ascii="Arial" w:eastAsia="Arial" w:hAnsi="Arial" w:cs="Arial"/>
          <w:color w:val="000000"/>
        </w:rPr>
      </w:pPr>
    </w:p>
    <w:p w:rsidR="00AD1692" w:rsidRDefault="00D457C5">
      <w:pPr>
        <w:numPr>
          <w:ilvl w:val="0"/>
          <w:numId w:val="2"/>
        </w:numPr>
        <w:pBdr>
          <w:top w:val="nil"/>
          <w:left w:val="nil"/>
          <w:bottom w:val="nil"/>
          <w:right w:val="nil"/>
          <w:between w:val="nil"/>
        </w:pBdr>
        <w:spacing w:before="0" w:after="0"/>
        <w:ind w:right="0"/>
      </w:pPr>
      <w:r>
        <w:rPr>
          <w:rFonts w:ascii="Arial" w:eastAsia="Arial" w:hAnsi="Arial" w:cs="Arial"/>
          <w:b/>
        </w:rPr>
        <w:t xml:space="preserve">RECORDED LECTURES: (0 points) </w:t>
      </w:r>
      <w:r>
        <w:rPr>
          <w:rFonts w:ascii="Arial" w:eastAsia="Arial" w:hAnsi="Arial" w:cs="Arial"/>
        </w:rPr>
        <w:t xml:space="preserve">Students will be required to view recorded lectures when delivered.  Note the lecture weeks mentioned during the recording may not correspond with the week in the course. </w:t>
      </w:r>
    </w:p>
    <w:p w:rsidR="00AD1692" w:rsidRDefault="00D457C5">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 xml:space="preserve"> </w:t>
      </w:r>
    </w:p>
    <w:p w:rsidR="00AD1692" w:rsidRDefault="00D457C5">
      <w:pPr>
        <w:numPr>
          <w:ilvl w:val="0"/>
          <w:numId w:val="2"/>
        </w:numPr>
        <w:pBdr>
          <w:top w:val="nil"/>
          <w:left w:val="nil"/>
          <w:bottom w:val="nil"/>
          <w:right w:val="nil"/>
          <w:between w:val="nil"/>
        </w:pBdr>
        <w:spacing w:before="0" w:after="0"/>
        <w:ind w:right="0"/>
      </w:pPr>
      <w:r>
        <w:rPr>
          <w:rFonts w:ascii="Arial" w:eastAsia="Arial" w:hAnsi="Arial" w:cs="Arial"/>
          <w:b/>
        </w:rPr>
        <w:t xml:space="preserve">NOTE CARDS: (5-20 points each week) </w:t>
      </w:r>
      <w:r>
        <w:rPr>
          <w:rFonts w:ascii="Arial" w:eastAsia="Arial" w:hAnsi="Arial" w:cs="Arial"/>
        </w:rPr>
        <w:t>Students will be required to create note cards</w:t>
      </w:r>
      <w:r>
        <w:rPr>
          <w:rFonts w:ascii="Arial" w:eastAsia="Arial" w:hAnsi="Arial" w:cs="Arial"/>
        </w:rPr>
        <w:t xml:space="preserve"> per drug research assignment.  The drug information sheets and drug package insert documents will be provided.  These note cards will be created in a website called </w:t>
      </w:r>
      <w:hyperlink r:id="rId20">
        <w:r>
          <w:rPr>
            <w:rFonts w:ascii="Arial" w:eastAsia="Arial" w:hAnsi="Arial" w:cs="Arial"/>
            <w:color w:val="1155CC"/>
            <w:u w:val="single"/>
          </w:rPr>
          <w:t>Quizlet</w:t>
        </w:r>
      </w:hyperlink>
      <w:r>
        <w:rPr>
          <w:rFonts w:ascii="Arial" w:eastAsia="Arial" w:hAnsi="Arial" w:cs="Arial"/>
        </w:rPr>
        <w:t>.  Students will be asked to create a quizle</w:t>
      </w:r>
      <w:r>
        <w:rPr>
          <w:rFonts w:ascii="Arial" w:eastAsia="Arial" w:hAnsi="Arial" w:cs="Arial"/>
        </w:rPr>
        <w:t xml:space="preserve">t account and create electronic notecards.  </w:t>
      </w:r>
      <w:r>
        <w:rPr>
          <w:b/>
          <w:color w:val="FF0000"/>
          <w:sz w:val="22"/>
          <w:szCs w:val="22"/>
        </w:rPr>
        <w:t xml:space="preserve"> </w:t>
      </w:r>
      <w:r>
        <w:rPr>
          <w:rFonts w:ascii="Arial" w:eastAsia="Arial" w:hAnsi="Arial" w:cs="Arial"/>
          <w:b/>
        </w:rPr>
        <w:t>Use your</w:t>
      </w:r>
      <w:r>
        <w:rPr>
          <w:rFonts w:ascii="Arial" w:eastAsia="Arial" w:hAnsi="Arial" w:cs="Arial"/>
          <w:b/>
          <w:color w:val="FF0000"/>
        </w:rPr>
        <w:t xml:space="preserve"> x# for your username </w:t>
      </w:r>
      <w:r>
        <w:rPr>
          <w:rFonts w:ascii="Arial" w:eastAsia="Arial" w:hAnsi="Arial" w:cs="Arial"/>
          <w:b/>
        </w:rPr>
        <w:t xml:space="preserve">and </w:t>
      </w:r>
      <w:r>
        <w:rPr>
          <w:rFonts w:ascii="Arial" w:eastAsia="Arial" w:hAnsi="Arial" w:cs="Arial"/>
          <w:b/>
          <w:color w:val="FF0000"/>
        </w:rPr>
        <w:t xml:space="preserve">radiology </w:t>
      </w:r>
      <w:r>
        <w:rPr>
          <w:rFonts w:ascii="Arial" w:eastAsia="Arial" w:hAnsi="Arial" w:cs="Arial"/>
          <w:b/>
        </w:rPr>
        <w:t>for your password</w:t>
      </w:r>
      <w:r>
        <w:rPr>
          <w:rFonts w:ascii="Arial" w:eastAsia="Arial" w:hAnsi="Arial" w:cs="Arial"/>
          <w:b/>
          <w:color w:val="FF0000"/>
        </w:rPr>
        <w:t xml:space="preserve"> </w:t>
      </w:r>
      <w:r>
        <w:rPr>
          <w:rFonts w:ascii="Arial" w:eastAsia="Arial" w:hAnsi="Arial" w:cs="Arial"/>
          <w:b/>
        </w:rPr>
        <w:t>so that I can access your cards each week and grade what you have done.</w:t>
      </w:r>
      <w:r>
        <w:rPr>
          <w:rFonts w:ascii="Arial" w:eastAsia="Arial" w:hAnsi="Arial" w:cs="Arial"/>
        </w:rPr>
        <w:t xml:space="preserve">  If you already have an account established, just email me your username and password.  </w:t>
      </w:r>
    </w:p>
    <w:p w:rsidR="00AD1692" w:rsidRDefault="00AD1692">
      <w:pPr>
        <w:pBdr>
          <w:top w:val="nil"/>
          <w:left w:val="nil"/>
          <w:bottom w:val="nil"/>
          <w:right w:val="nil"/>
          <w:between w:val="nil"/>
        </w:pBdr>
        <w:spacing w:before="0" w:after="0"/>
        <w:ind w:left="0" w:right="0"/>
        <w:rPr>
          <w:rFonts w:ascii="Arial" w:eastAsia="Arial" w:hAnsi="Arial" w:cs="Arial"/>
        </w:rPr>
      </w:pPr>
    </w:p>
    <w:p w:rsidR="00AD1692" w:rsidRDefault="00D457C5">
      <w:pPr>
        <w:numPr>
          <w:ilvl w:val="0"/>
          <w:numId w:val="2"/>
        </w:numPr>
        <w:pBdr>
          <w:top w:val="nil"/>
          <w:left w:val="nil"/>
          <w:bottom w:val="nil"/>
          <w:right w:val="nil"/>
          <w:between w:val="nil"/>
        </w:pBdr>
        <w:spacing w:before="0" w:after="0"/>
        <w:ind w:right="0"/>
      </w:pPr>
      <w:r>
        <w:rPr>
          <w:rFonts w:ascii="Arial" w:eastAsia="Arial" w:hAnsi="Arial" w:cs="Arial"/>
          <w:b/>
        </w:rPr>
        <w:t xml:space="preserve">QUIZZES: (5-20 points each) </w:t>
      </w:r>
      <w:r>
        <w:rPr>
          <w:rFonts w:ascii="Arial" w:eastAsia="Arial" w:hAnsi="Arial" w:cs="Arial"/>
          <w:color w:val="000000"/>
        </w:rPr>
        <w:t xml:space="preserve">There will be </w:t>
      </w:r>
      <w:r>
        <w:rPr>
          <w:rFonts w:ascii="Arial" w:eastAsia="Arial" w:hAnsi="Arial" w:cs="Arial"/>
        </w:rPr>
        <w:t xml:space="preserve">quizzes </w:t>
      </w:r>
      <w:r>
        <w:rPr>
          <w:rFonts w:ascii="Arial" w:eastAsia="Arial" w:hAnsi="Arial" w:cs="Arial"/>
          <w:color w:val="000000"/>
        </w:rPr>
        <w:t xml:space="preserve">for most modules.  These </w:t>
      </w:r>
      <w:r>
        <w:rPr>
          <w:rFonts w:ascii="Arial" w:eastAsia="Arial" w:hAnsi="Arial" w:cs="Arial"/>
        </w:rPr>
        <w:t xml:space="preserve">quizzes will be over material covered in the module. </w:t>
      </w:r>
      <w:r>
        <w:rPr>
          <w:rFonts w:ascii="Arial" w:eastAsia="Arial" w:hAnsi="Arial" w:cs="Arial"/>
          <w:color w:val="000000"/>
        </w:rPr>
        <w:t xml:space="preserve"> </w:t>
      </w:r>
      <w:r>
        <w:rPr>
          <w:rFonts w:ascii="Arial" w:eastAsia="Arial" w:hAnsi="Arial" w:cs="Arial"/>
        </w:rPr>
        <w:t xml:space="preserve">Quizzes </w:t>
      </w:r>
      <w:r>
        <w:rPr>
          <w:rFonts w:ascii="Arial" w:eastAsia="Arial" w:hAnsi="Arial" w:cs="Arial"/>
          <w:color w:val="000000"/>
        </w:rPr>
        <w:t xml:space="preserve">are timed and may only be taken once. </w:t>
      </w:r>
      <w:r>
        <w:rPr>
          <w:rFonts w:ascii="Arial" w:eastAsia="Arial" w:hAnsi="Arial" w:cs="Arial"/>
        </w:rPr>
        <w:t>Quizzes</w:t>
      </w:r>
      <w:r>
        <w:rPr>
          <w:rFonts w:ascii="Arial" w:eastAsia="Arial" w:hAnsi="Arial" w:cs="Arial"/>
          <w:color w:val="000000"/>
        </w:rPr>
        <w:t xml:space="preserve"> are closed note/book. All students are expected to take </w:t>
      </w:r>
      <w:r>
        <w:rPr>
          <w:rFonts w:ascii="Arial" w:eastAsia="Arial" w:hAnsi="Arial" w:cs="Arial"/>
        </w:rPr>
        <w:t>quizzes</w:t>
      </w:r>
      <w:r>
        <w:rPr>
          <w:rFonts w:ascii="Arial" w:eastAsia="Arial" w:hAnsi="Arial" w:cs="Arial"/>
          <w:color w:val="000000"/>
        </w:rPr>
        <w:t xml:space="preserve"> with integrity, jeopardizing </w:t>
      </w:r>
      <w:r>
        <w:rPr>
          <w:rFonts w:ascii="Arial" w:eastAsia="Arial" w:hAnsi="Arial" w:cs="Arial"/>
        </w:rPr>
        <w:t>neither</w:t>
      </w:r>
      <w:r>
        <w:rPr>
          <w:rFonts w:ascii="Arial" w:eastAsia="Arial" w:hAnsi="Arial" w:cs="Arial"/>
          <w:color w:val="000000"/>
        </w:rPr>
        <w:t xml:space="preserve"> their own work, nor that of others.  These</w:t>
      </w:r>
      <w:r>
        <w:rPr>
          <w:rFonts w:ascii="Arial" w:eastAsia="Arial" w:hAnsi="Arial" w:cs="Arial"/>
        </w:rPr>
        <w:t xml:space="preserve"> quizzes can be completed at any time during the week the module op</w:t>
      </w:r>
      <w:r>
        <w:rPr>
          <w:rFonts w:ascii="Arial" w:eastAsia="Arial" w:hAnsi="Arial" w:cs="Arial"/>
        </w:rPr>
        <w:t xml:space="preserve">ens, </w:t>
      </w:r>
      <w:r>
        <w:rPr>
          <w:rFonts w:ascii="Arial" w:eastAsia="Arial" w:hAnsi="Arial" w:cs="Arial"/>
          <w:b/>
          <w:color w:val="FF0000"/>
          <w:u w:val="single"/>
        </w:rPr>
        <w:t>but must be completed and submitted by 11:59 p.m. on Sundays</w:t>
      </w:r>
      <w:r>
        <w:rPr>
          <w:rFonts w:ascii="Arial" w:eastAsia="Arial" w:hAnsi="Arial" w:cs="Arial"/>
        </w:rPr>
        <w:t xml:space="preserve">.   </w:t>
      </w:r>
    </w:p>
    <w:p w:rsidR="00AD1692" w:rsidRDefault="00AD1692">
      <w:pPr>
        <w:pBdr>
          <w:top w:val="nil"/>
          <w:left w:val="nil"/>
          <w:bottom w:val="nil"/>
          <w:right w:val="nil"/>
          <w:between w:val="nil"/>
        </w:pBdr>
        <w:spacing w:before="0" w:after="0"/>
        <w:ind w:left="720" w:right="0"/>
        <w:rPr>
          <w:rFonts w:ascii="Arial" w:eastAsia="Arial" w:hAnsi="Arial" w:cs="Arial"/>
        </w:rPr>
      </w:pPr>
    </w:p>
    <w:p w:rsidR="00AD1692" w:rsidRDefault="00D457C5">
      <w:pPr>
        <w:numPr>
          <w:ilvl w:val="0"/>
          <w:numId w:val="2"/>
        </w:numPr>
        <w:pBdr>
          <w:top w:val="nil"/>
          <w:left w:val="nil"/>
          <w:bottom w:val="nil"/>
          <w:right w:val="nil"/>
          <w:between w:val="nil"/>
        </w:pBdr>
        <w:spacing w:before="0" w:after="0"/>
        <w:ind w:right="0"/>
        <w:rPr>
          <w:rFonts w:ascii="Arial" w:eastAsia="Arial" w:hAnsi="Arial" w:cs="Arial"/>
        </w:rPr>
      </w:pPr>
      <w:r>
        <w:rPr>
          <w:rFonts w:ascii="Arial" w:eastAsia="Arial" w:hAnsi="Arial" w:cs="Arial"/>
          <w:b/>
        </w:rPr>
        <w:t>ETHICAL SCENARIOS:  (16 points each)</w:t>
      </w:r>
      <w:r>
        <w:rPr>
          <w:rFonts w:ascii="Arial" w:eastAsia="Arial" w:hAnsi="Arial" w:cs="Arial"/>
        </w:rPr>
        <w:t xml:space="preserve">  Students will be required to provide a response to an assigned ethical scenario during weeks 7-10.  Each ethical scenario response should address t</w:t>
      </w:r>
      <w:r>
        <w:rPr>
          <w:rFonts w:ascii="Arial" w:eastAsia="Arial" w:hAnsi="Arial" w:cs="Arial"/>
        </w:rPr>
        <w:t xml:space="preserve">he questions posted in the assignment and should be formatted on Powerpoint or Google slides.  Each response is worth a maximum of 16 points and will be used during the final presentation at the end of the term.  </w:t>
      </w:r>
    </w:p>
    <w:p w:rsidR="00AD1692" w:rsidRDefault="00AD1692">
      <w:pPr>
        <w:pBdr>
          <w:top w:val="nil"/>
          <w:left w:val="nil"/>
          <w:bottom w:val="nil"/>
          <w:right w:val="nil"/>
          <w:between w:val="nil"/>
        </w:pBdr>
        <w:spacing w:before="0" w:after="0"/>
        <w:ind w:left="0" w:right="0"/>
        <w:rPr>
          <w:rFonts w:ascii="Arial" w:eastAsia="Arial" w:hAnsi="Arial" w:cs="Arial"/>
          <w:color w:val="000000"/>
        </w:rPr>
      </w:pPr>
    </w:p>
    <w:p w:rsidR="00AD1692" w:rsidRDefault="00D457C5">
      <w:pPr>
        <w:numPr>
          <w:ilvl w:val="0"/>
          <w:numId w:val="2"/>
        </w:numPr>
        <w:pBdr>
          <w:top w:val="nil"/>
          <w:left w:val="nil"/>
          <w:bottom w:val="nil"/>
          <w:right w:val="nil"/>
          <w:between w:val="nil"/>
        </w:pBdr>
        <w:spacing w:before="0" w:after="0"/>
        <w:ind w:right="150"/>
      </w:pPr>
      <w:r>
        <w:rPr>
          <w:rFonts w:ascii="Arial" w:eastAsia="Arial" w:hAnsi="Arial" w:cs="Arial"/>
          <w:b/>
          <w:color w:val="000000"/>
        </w:rPr>
        <w:t>FINAL EXAM P</w:t>
      </w:r>
      <w:r>
        <w:rPr>
          <w:rFonts w:ascii="Arial" w:eastAsia="Arial" w:hAnsi="Arial" w:cs="Arial"/>
          <w:b/>
        </w:rPr>
        <w:t xml:space="preserve">HARMACOLOGY: </w:t>
      </w:r>
      <w:r>
        <w:rPr>
          <w:rFonts w:ascii="Arial" w:eastAsia="Arial" w:hAnsi="Arial" w:cs="Arial"/>
          <w:b/>
          <w:color w:val="000000"/>
        </w:rPr>
        <w:t>(</w:t>
      </w:r>
      <w:r>
        <w:rPr>
          <w:rFonts w:ascii="Arial" w:eastAsia="Arial" w:hAnsi="Arial" w:cs="Arial"/>
          <w:b/>
        </w:rPr>
        <w:t>1</w:t>
      </w:r>
      <w:r>
        <w:rPr>
          <w:rFonts w:ascii="Arial" w:eastAsia="Arial" w:hAnsi="Arial" w:cs="Arial"/>
          <w:b/>
          <w:color w:val="000000"/>
        </w:rPr>
        <w:t>00 points)</w:t>
      </w:r>
      <w:r>
        <w:rPr>
          <w:rFonts w:ascii="Arial" w:eastAsia="Arial" w:hAnsi="Arial" w:cs="Arial"/>
          <w:b/>
        </w:rPr>
        <w:t xml:space="preserve"> 50 questions </w:t>
      </w:r>
      <w:r>
        <w:rPr>
          <w:rFonts w:ascii="Arial" w:eastAsia="Arial" w:hAnsi="Arial" w:cs="Arial"/>
          <w:color w:val="000000"/>
        </w:rPr>
        <w:t>The final exam will be comprehensive</w:t>
      </w:r>
      <w:r>
        <w:rPr>
          <w:rFonts w:ascii="Arial" w:eastAsia="Arial" w:hAnsi="Arial" w:cs="Arial"/>
        </w:rPr>
        <w:t xml:space="preserve"> for pharmacology content and will include material from the text, from the recorded lectures  and from all of the researched drugs.  </w:t>
      </w:r>
      <w:r>
        <w:rPr>
          <w:rFonts w:ascii="Arial" w:eastAsia="Arial" w:hAnsi="Arial" w:cs="Arial"/>
          <w:color w:val="000000"/>
        </w:rPr>
        <w:t xml:space="preserve"> </w:t>
      </w:r>
      <w:r>
        <w:rPr>
          <w:rFonts w:ascii="Arial" w:eastAsia="Arial" w:hAnsi="Arial" w:cs="Arial"/>
        </w:rPr>
        <w:t>I</w:t>
      </w:r>
      <w:r>
        <w:rPr>
          <w:rFonts w:ascii="Arial" w:eastAsia="Arial" w:hAnsi="Arial" w:cs="Arial"/>
          <w:color w:val="000000"/>
        </w:rPr>
        <w:t xml:space="preserve">t will be closed note, closed book and </w:t>
      </w:r>
      <w:r>
        <w:rPr>
          <w:rFonts w:ascii="Arial" w:eastAsia="Arial" w:hAnsi="Arial" w:cs="Arial"/>
        </w:rPr>
        <w:t>can be taken on your own anytim</w:t>
      </w:r>
      <w:r>
        <w:rPr>
          <w:rFonts w:ascii="Arial" w:eastAsia="Arial" w:hAnsi="Arial" w:cs="Arial"/>
        </w:rPr>
        <w:t>e during week 6..</w:t>
      </w:r>
    </w:p>
    <w:p w:rsidR="00AD1692" w:rsidRDefault="00AD1692">
      <w:pPr>
        <w:pBdr>
          <w:top w:val="nil"/>
          <w:left w:val="nil"/>
          <w:bottom w:val="nil"/>
          <w:right w:val="nil"/>
          <w:between w:val="nil"/>
        </w:pBdr>
        <w:spacing w:before="0" w:after="0"/>
        <w:ind w:left="720" w:right="150"/>
        <w:rPr>
          <w:rFonts w:ascii="Arial" w:eastAsia="Arial" w:hAnsi="Arial" w:cs="Arial"/>
        </w:rPr>
      </w:pPr>
    </w:p>
    <w:p w:rsidR="00AD1692" w:rsidRDefault="00D457C5">
      <w:pPr>
        <w:numPr>
          <w:ilvl w:val="0"/>
          <w:numId w:val="2"/>
        </w:numPr>
        <w:spacing w:before="0" w:after="0"/>
        <w:ind w:right="150"/>
      </w:pPr>
      <w:r>
        <w:rPr>
          <w:rFonts w:ascii="Arial" w:eastAsia="Arial" w:hAnsi="Arial" w:cs="Arial"/>
          <w:b/>
        </w:rPr>
        <w:t xml:space="preserve">FINAL PROJECT ETHICS: (20 points)  </w:t>
      </w:r>
      <w:r>
        <w:rPr>
          <w:rFonts w:ascii="Arial" w:eastAsia="Arial" w:hAnsi="Arial" w:cs="Arial"/>
        </w:rPr>
        <w:t>For the final project, you will combine your slides in a presentation describing your ethical scenarios and your responses.  These recorded presentations will not be presented live.  You can utilize Zoo</w:t>
      </w:r>
      <w:r>
        <w:rPr>
          <w:rFonts w:ascii="Arial" w:eastAsia="Arial" w:hAnsi="Arial" w:cs="Arial"/>
        </w:rPr>
        <w:t xml:space="preserve">m to record your presentation and email me the link.  The presentation should be no less than 15 minutes and there is no maximum time cap. </w:t>
      </w:r>
      <w:r>
        <w:rPr>
          <w:rFonts w:ascii="Arial" w:eastAsia="Arial" w:hAnsi="Arial" w:cs="Arial"/>
          <w:b/>
        </w:rPr>
        <w:t xml:space="preserve"> Presentations less than 15 minutes will receive a zero.  </w:t>
      </w:r>
      <w:r>
        <w:rPr>
          <w:rFonts w:ascii="Arial" w:eastAsia="Arial" w:hAnsi="Arial" w:cs="Arial"/>
          <w:b/>
          <w:u w:val="single"/>
        </w:rPr>
        <w:t>This final project is DUE Sunday 3/13 by midnight. The link</w:t>
      </w:r>
      <w:r>
        <w:rPr>
          <w:rFonts w:ascii="Arial" w:eastAsia="Arial" w:hAnsi="Arial" w:cs="Arial"/>
          <w:b/>
          <w:u w:val="single"/>
        </w:rPr>
        <w:t xml:space="preserve"> to your presentation must be emailed to me prior to the deadline.   </w:t>
      </w:r>
    </w:p>
    <w:p w:rsidR="00AD1692" w:rsidRDefault="00D457C5">
      <w:pPr>
        <w:spacing w:before="0" w:after="0"/>
        <w:ind w:left="720" w:right="150"/>
        <w:rPr>
          <w:rFonts w:ascii="Arial" w:eastAsia="Arial" w:hAnsi="Arial" w:cs="Arial"/>
          <w:sz w:val="28"/>
          <w:szCs w:val="28"/>
        </w:rPr>
      </w:pPr>
      <w:hyperlink r:id="rId21">
        <w:r>
          <w:rPr>
            <w:rFonts w:ascii="Arial" w:eastAsia="Arial" w:hAnsi="Arial" w:cs="Arial"/>
            <w:color w:val="1155CC"/>
            <w:sz w:val="28"/>
            <w:szCs w:val="28"/>
            <w:u w:val="single"/>
          </w:rPr>
          <w:t>Grading Rubric for Ethics Final Presentation</w:t>
        </w:r>
      </w:hyperlink>
    </w:p>
    <w:p w:rsidR="00AD1692" w:rsidRDefault="00AD1692">
      <w:pPr>
        <w:spacing w:before="0" w:after="0"/>
        <w:ind w:left="720" w:right="150"/>
        <w:rPr>
          <w:rFonts w:ascii="Arial" w:eastAsia="Arial" w:hAnsi="Arial" w:cs="Arial"/>
          <w:b/>
          <w:u w:val="single"/>
        </w:rPr>
      </w:pPr>
    </w:p>
    <w:p w:rsidR="00AD1692" w:rsidRDefault="00AD1692">
      <w:pPr>
        <w:spacing w:before="0" w:after="0"/>
        <w:ind w:left="0" w:right="150"/>
        <w:rPr>
          <w:rFonts w:ascii="Arial" w:eastAsia="Arial" w:hAnsi="Arial" w:cs="Arial"/>
        </w:rPr>
      </w:pPr>
    </w:p>
    <w:p w:rsidR="00AD1692" w:rsidRDefault="00AD1692">
      <w:pPr>
        <w:spacing w:before="0" w:after="0"/>
        <w:ind w:left="0" w:right="150"/>
        <w:rPr>
          <w:rFonts w:ascii="Arial" w:eastAsia="Arial" w:hAnsi="Arial" w:cs="Arial"/>
        </w:rPr>
      </w:pPr>
    </w:p>
    <w:p w:rsidR="00AD1692" w:rsidRDefault="00D457C5">
      <w:pPr>
        <w:pBdr>
          <w:top w:val="nil"/>
          <w:left w:val="nil"/>
          <w:bottom w:val="nil"/>
          <w:right w:val="nil"/>
          <w:between w:val="nil"/>
        </w:pBdr>
        <w:spacing w:before="0" w:after="0"/>
        <w:ind w:left="0" w:right="150"/>
        <w:rPr>
          <w:rFonts w:ascii="Arial" w:eastAsia="Arial" w:hAnsi="Arial" w:cs="Arial"/>
          <w:b/>
          <w:color w:val="FF0000"/>
          <w:sz w:val="24"/>
          <w:szCs w:val="24"/>
        </w:rPr>
      </w:pPr>
      <w:r>
        <w:rPr>
          <w:rFonts w:ascii="Arial" w:eastAsia="Arial" w:hAnsi="Arial" w:cs="Arial"/>
          <w:b/>
          <w:color w:val="FF0000"/>
          <w:sz w:val="24"/>
          <w:szCs w:val="24"/>
        </w:rPr>
        <w:t xml:space="preserve">Grading:  </w:t>
      </w:r>
    </w:p>
    <w:p w:rsidR="00AD1692" w:rsidRDefault="00D457C5">
      <w:pPr>
        <w:pBdr>
          <w:top w:val="nil"/>
          <w:left w:val="nil"/>
          <w:bottom w:val="nil"/>
          <w:right w:val="nil"/>
          <w:between w:val="nil"/>
        </w:pBdr>
        <w:spacing w:before="0" w:after="0"/>
        <w:ind w:left="0" w:right="150"/>
        <w:rPr>
          <w:rFonts w:ascii="Arial" w:eastAsia="Arial" w:hAnsi="Arial" w:cs="Arial"/>
          <w:b/>
          <w:color w:val="FF0000"/>
          <w:sz w:val="24"/>
          <w:szCs w:val="24"/>
        </w:rPr>
      </w:pPr>
      <w:r>
        <w:rPr>
          <w:rFonts w:ascii="Arial" w:eastAsia="Arial" w:hAnsi="Arial" w:cs="Arial"/>
          <w:b/>
          <w:color w:val="FF0000"/>
          <w:sz w:val="24"/>
          <w:szCs w:val="24"/>
        </w:rPr>
        <w:t>A = 91.5%-100%</w:t>
      </w:r>
    </w:p>
    <w:p w:rsidR="00AD1692" w:rsidRDefault="00D457C5">
      <w:pPr>
        <w:pBdr>
          <w:top w:val="nil"/>
          <w:left w:val="nil"/>
          <w:bottom w:val="nil"/>
          <w:right w:val="nil"/>
          <w:between w:val="nil"/>
        </w:pBdr>
        <w:spacing w:before="0" w:after="0"/>
        <w:ind w:left="0" w:right="150"/>
        <w:rPr>
          <w:rFonts w:ascii="Arial" w:eastAsia="Arial" w:hAnsi="Arial" w:cs="Arial"/>
          <w:b/>
          <w:color w:val="FF0000"/>
          <w:sz w:val="24"/>
          <w:szCs w:val="24"/>
        </w:rPr>
      </w:pPr>
      <w:r>
        <w:rPr>
          <w:rFonts w:ascii="Arial" w:eastAsia="Arial" w:hAnsi="Arial" w:cs="Arial"/>
          <w:b/>
          <w:color w:val="FF0000"/>
          <w:sz w:val="24"/>
          <w:szCs w:val="24"/>
        </w:rPr>
        <w:t>B = 82.5%-91.4%</w:t>
      </w:r>
    </w:p>
    <w:p w:rsidR="00AD1692" w:rsidRDefault="00D457C5">
      <w:pPr>
        <w:pBdr>
          <w:top w:val="nil"/>
          <w:left w:val="nil"/>
          <w:bottom w:val="nil"/>
          <w:right w:val="nil"/>
          <w:between w:val="nil"/>
        </w:pBdr>
        <w:spacing w:before="0" w:after="0"/>
        <w:ind w:left="0" w:right="150"/>
        <w:rPr>
          <w:rFonts w:ascii="Arial" w:eastAsia="Arial" w:hAnsi="Arial" w:cs="Arial"/>
          <w:b/>
          <w:color w:val="FF0000"/>
          <w:sz w:val="24"/>
          <w:szCs w:val="24"/>
        </w:rPr>
      </w:pPr>
      <w:r>
        <w:rPr>
          <w:rFonts w:ascii="Arial" w:eastAsia="Arial" w:hAnsi="Arial" w:cs="Arial"/>
          <w:b/>
          <w:color w:val="FF0000"/>
          <w:sz w:val="24"/>
          <w:szCs w:val="24"/>
        </w:rPr>
        <w:t>C = 74.5%-82.4%</w:t>
      </w:r>
    </w:p>
    <w:p w:rsidR="00AD1692" w:rsidRDefault="00D457C5">
      <w:pPr>
        <w:pBdr>
          <w:top w:val="nil"/>
          <w:left w:val="nil"/>
          <w:bottom w:val="nil"/>
          <w:right w:val="nil"/>
          <w:between w:val="nil"/>
        </w:pBdr>
        <w:spacing w:before="0" w:after="0"/>
        <w:ind w:left="0" w:right="150"/>
        <w:rPr>
          <w:rFonts w:ascii="Arial" w:eastAsia="Arial" w:hAnsi="Arial" w:cs="Arial"/>
          <w:b/>
          <w:color w:val="FF0000"/>
          <w:sz w:val="24"/>
          <w:szCs w:val="24"/>
        </w:rPr>
      </w:pPr>
      <w:r>
        <w:rPr>
          <w:rFonts w:ascii="Arial" w:eastAsia="Arial" w:hAnsi="Arial" w:cs="Arial"/>
          <w:b/>
          <w:color w:val="FF0000"/>
          <w:sz w:val="24"/>
          <w:szCs w:val="24"/>
        </w:rPr>
        <w:t xml:space="preserve">F = &lt; 74.5% </w:t>
      </w:r>
      <w:r>
        <w:rPr>
          <w:b/>
        </w:rPr>
        <w:t>Less than 74.5% will result in the student being withdrawn from the program and receiving a letter grade of F on their transcripts.  The Diagnostic Imaging Program does not utilize the g</w:t>
      </w:r>
      <w:r>
        <w:rPr>
          <w:b/>
        </w:rPr>
        <w:t>rade D.</w:t>
      </w:r>
    </w:p>
    <w:p w:rsidR="00AD1692" w:rsidRDefault="00D457C5">
      <w:pPr>
        <w:pBdr>
          <w:top w:val="nil"/>
          <w:left w:val="nil"/>
          <w:bottom w:val="nil"/>
          <w:right w:val="nil"/>
          <w:between w:val="nil"/>
        </w:pBdr>
        <w:spacing w:before="0" w:after="0"/>
        <w:ind w:left="150" w:right="150" w:hanging="150"/>
        <w:rPr>
          <w:rFonts w:ascii="Arial" w:eastAsia="Arial" w:hAnsi="Arial" w:cs="Arial"/>
          <w:b/>
        </w:rPr>
      </w:pPr>
      <w:r>
        <w:rPr>
          <w:rFonts w:ascii="Arial" w:eastAsia="Arial" w:hAnsi="Arial" w:cs="Arial"/>
          <w:b/>
          <w:color w:val="000000"/>
        </w:rPr>
        <w:t>                                                        </w:t>
      </w:r>
    </w:p>
    <w:p w:rsidR="00AD1692" w:rsidRDefault="00D457C5">
      <w:pPr>
        <w:pBdr>
          <w:top w:val="nil"/>
          <w:left w:val="nil"/>
          <w:bottom w:val="nil"/>
          <w:right w:val="nil"/>
          <w:between w:val="nil"/>
        </w:pBdr>
        <w:spacing w:before="0" w:after="0"/>
        <w:ind w:left="150" w:right="150" w:hanging="150"/>
        <w:rPr>
          <w:rFonts w:ascii="Arial" w:eastAsia="Arial" w:hAnsi="Arial" w:cs="Arial"/>
          <w:b/>
        </w:rPr>
      </w:pPr>
      <w:r>
        <w:rPr>
          <w:rFonts w:ascii="Arial" w:eastAsia="Arial" w:hAnsi="Arial" w:cs="Arial"/>
          <w:b/>
        </w:rPr>
        <w:t>Syllabus Change Policy</w:t>
      </w:r>
    </w:p>
    <w:p w:rsidR="00AD1692" w:rsidRDefault="00D457C5">
      <w:pPr>
        <w:pBdr>
          <w:top w:val="nil"/>
          <w:left w:val="nil"/>
          <w:bottom w:val="nil"/>
          <w:right w:val="nil"/>
          <w:between w:val="nil"/>
        </w:pBdr>
        <w:spacing w:before="0" w:after="0"/>
        <w:ind w:left="150" w:right="150" w:hanging="150"/>
        <w:rPr>
          <w:rFonts w:ascii="Arial" w:eastAsia="Arial" w:hAnsi="Arial" w:cs="Arial"/>
        </w:rPr>
      </w:pPr>
      <w:r>
        <w:rPr>
          <w:rFonts w:ascii="Arial" w:eastAsia="Arial" w:hAnsi="Arial" w:cs="Arial"/>
        </w:rPr>
        <w:t>Syllabus is subject to change as the instructor evaluates the progress of students and their understanding of concepts.</w:t>
      </w:r>
    </w:p>
    <w:p w:rsidR="00AD1692" w:rsidRDefault="00AD1692">
      <w:pPr>
        <w:pBdr>
          <w:top w:val="nil"/>
          <w:left w:val="nil"/>
          <w:bottom w:val="nil"/>
          <w:right w:val="nil"/>
          <w:between w:val="nil"/>
        </w:pBdr>
        <w:spacing w:before="0" w:after="0"/>
        <w:ind w:left="150" w:right="150" w:hanging="150"/>
        <w:rPr>
          <w:rFonts w:ascii="Arial" w:eastAsia="Arial" w:hAnsi="Arial" w:cs="Arial"/>
        </w:rPr>
      </w:pPr>
    </w:p>
    <w:p w:rsidR="00AD1692" w:rsidRDefault="00D457C5">
      <w:pPr>
        <w:spacing w:before="0" w:after="0" w:line="276" w:lineRule="auto"/>
        <w:ind w:left="0" w:right="0"/>
        <w:rPr>
          <w:rFonts w:ascii="Calibri" w:eastAsia="Calibri" w:hAnsi="Calibri" w:cs="Calibri"/>
          <w:b/>
          <w:sz w:val="22"/>
          <w:szCs w:val="22"/>
        </w:rPr>
      </w:pPr>
      <w:r>
        <w:rPr>
          <w:rFonts w:ascii="Calibri" w:eastAsia="Calibri" w:hAnsi="Calibri" w:cs="Calibri"/>
          <w:b/>
          <w:sz w:val="22"/>
          <w:szCs w:val="22"/>
        </w:rPr>
        <w:t>Course Failure Policy</w:t>
      </w:r>
    </w:p>
    <w:p w:rsidR="00AD1692" w:rsidRDefault="00D457C5">
      <w:pPr>
        <w:spacing w:before="0" w:after="0"/>
        <w:ind w:left="0" w:right="0"/>
        <w:rPr>
          <w:rFonts w:ascii="Calibri" w:eastAsia="Calibri" w:hAnsi="Calibri" w:cs="Calibri"/>
          <w:sz w:val="22"/>
          <w:szCs w:val="22"/>
        </w:rPr>
      </w:pPr>
      <w:r>
        <w:rPr>
          <w:rFonts w:ascii="Calibri" w:eastAsia="Calibri" w:hAnsi="Calibri" w:cs="Calibri"/>
          <w:sz w:val="22"/>
          <w:szCs w:val="22"/>
        </w:rPr>
        <w:t>Diagnostic Imaging students must complete each course, including this one, within the Diagnostic Imaging program with a grade of at least 75%.  A letter grade of F will be applied to the course if a student scores a 74.4% or below. The Diagnostic Imaging p</w:t>
      </w:r>
      <w:r>
        <w:rPr>
          <w:rFonts w:ascii="Calibri" w:eastAsia="Calibri" w:hAnsi="Calibri" w:cs="Calibri"/>
          <w:sz w:val="22"/>
          <w:szCs w:val="22"/>
        </w:rPr>
        <w:t>rogram does not utilize the letter grade “D”. Students who can not pass coursework with the minimum standard grade will fail academically, which will then make the student ineligible to proceed in the program. As a result of academic failure, the student w</w:t>
      </w:r>
      <w:r>
        <w:rPr>
          <w:rFonts w:ascii="Calibri" w:eastAsia="Calibri" w:hAnsi="Calibri" w:cs="Calibri"/>
          <w:sz w:val="22"/>
          <w:szCs w:val="22"/>
        </w:rPr>
        <w:t>ill be terminated from the program.  Students who fail didactic can only enter the program again through reapplication.</w:t>
      </w:r>
    </w:p>
    <w:p w:rsidR="00AD1692" w:rsidRDefault="00AD1692">
      <w:pPr>
        <w:spacing w:before="0" w:after="0"/>
        <w:ind w:left="0" w:right="0"/>
        <w:rPr>
          <w:rFonts w:ascii="Calibri" w:eastAsia="Calibri" w:hAnsi="Calibri" w:cs="Calibri"/>
          <w:sz w:val="22"/>
          <w:szCs w:val="22"/>
        </w:rPr>
      </w:pPr>
    </w:p>
    <w:p w:rsidR="00AD1692" w:rsidRDefault="00D457C5">
      <w:pPr>
        <w:shd w:val="clear" w:color="auto" w:fill="FFFFFF"/>
        <w:spacing w:before="0" w:after="0" w:line="288" w:lineRule="auto"/>
        <w:ind w:left="0" w:right="0"/>
        <w:rPr>
          <w:rFonts w:ascii="Calibri" w:eastAsia="Calibri" w:hAnsi="Calibri" w:cs="Calibri"/>
          <w:b/>
          <w:sz w:val="22"/>
          <w:szCs w:val="22"/>
        </w:rPr>
      </w:pPr>
      <w:r>
        <w:rPr>
          <w:rFonts w:ascii="Calibri" w:eastAsia="Calibri" w:hAnsi="Calibri" w:cs="Calibri"/>
          <w:b/>
          <w:sz w:val="22"/>
          <w:szCs w:val="22"/>
        </w:rPr>
        <w:t>MOODLE</w:t>
      </w:r>
    </w:p>
    <w:p w:rsidR="00AD1692" w:rsidRDefault="00D457C5">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We'll be using Moodle for this class. Before logging in for the first time, you will have to claim your account at</w:t>
      </w:r>
      <w:hyperlink r:id="rId22">
        <w:r>
          <w:rPr>
            <w:rFonts w:ascii="Calibri" w:eastAsia="Calibri" w:hAnsi="Calibri" w:cs="Calibri"/>
            <w:sz w:val="22"/>
            <w:szCs w:val="22"/>
            <w:u w:val="single"/>
          </w:rPr>
          <w:t xml:space="preserve"> </w:t>
        </w:r>
      </w:hyperlink>
      <w:hyperlink r:id="rId23">
        <w:r>
          <w:rPr>
            <w:rFonts w:ascii="Calibri" w:eastAsia="Calibri" w:hAnsi="Calibri" w:cs="Calibri"/>
            <w:color w:val="1155CC"/>
            <w:sz w:val="22"/>
            <w:szCs w:val="22"/>
            <w:u w:val="single"/>
          </w:rPr>
          <w:t>https://identity.linnbenton.edu/</w:t>
        </w:r>
      </w:hyperlink>
      <w:r>
        <w:rPr>
          <w:rFonts w:ascii="Calibri" w:eastAsia="Calibri" w:hAnsi="Calibri" w:cs="Calibri"/>
          <w:sz w:val="22"/>
          <w:szCs w:val="22"/>
        </w:rPr>
        <w:t xml:space="preserve">.  If you have any problems logging into Moodle, please contact the Student Help Desk at 541-917-4630 or email </w:t>
      </w:r>
      <w:r>
        <w:rPr>
          <w:rFonts w:ascii="Calibri" w:eastAsia="Calibri" w:hAnsi="Calibri" w:cs="Calibri"/>
          <w:color w:val="1155CC"/>
          <w:sz w:val="22"/>
          <w:szCs w:val="22"/>
        </w:rPr>
        <w:t>student.he</w:t>
      </w:r>
      <w:r>
        <w:rPr>
          <w:rFonts w:ascii="Calibri" w:eastAsia="Calibri" w:hAnsi="Calibri" w:cs="Calibri"/>
          <w:color w:val="1155CC"/>
          <w:sz w:val="22"/>
          <w:szCs w:val="22"/>
        </w:rPr>
        <w:t>lpdesk@linnbenton.edu</w:t>
      </w:r>
      <w:r>
        <w:rPr>
          <w:rFonts w:ascii="Calibri" w:eastAsia="Calibri" w:hAnsi="Calibri" w:cs="Calibri"/>
          <w:sz w:val="22"/>
          <w:szCs w:val="22"/>
        </w:rPr>
        <w:t>.</w:t>
      </w:r>
    </w:p>
    <w:p w:rsidR="00AD1692" w:rsidRDefault="00AD1692">
      <w:pPr>
        <w:spacing w:before="0" w:after="0"/>
        <w:ind w:left="0" w:right="0"/>
        <w:rPr>
          <w:rFonts w:ascii="Calibri" w:eastAsia="Calibri" w:hAnsi="Calibri" w:cs="Calibri"/>
          <w:sz w:val="22"/>
          <w:szCs w:val="22"/>
        </w:rPr>
      </w:pPr>
    </w:p>
    <w:p w:rsidR="00AD1692" w:rsidRDefault="00AD1692">
      <w:pPr>
        <w:spacing w:before="0" w:after="0" w:line="276" w:lineRule="auto"/>
        <w:ind w:left="0" w:right="0"/>
        <w:rPr>
          <w:rFonts w:ascii="Calibri" w:eastAsia="Calibri" w:hAnsi="Calibri" w:cs="Calibri"/>
          <w:sz w:val="22"/>
          <w:szCs w:val="22"/>
        </w:rPr>
      </w:pPr>
    </w:p>
    <w:p w:rsidR="00AD1692" w:rsidRDefault="00D457C5">
      <w:pPr>
        <w:spacing w:before="0" w:after="0" w:line="276" w:lineRule="auto"/>
        <w:ind w:left="0" w:right="0"/>
        <w:rPr>
          <w:rFonts w:ascii="Calibri" w:eastAsia="Calibri" w:hAnsi="Calibri" w:cs="Calibri"/>
          <w:b/>
          <w:sz w:val="22"/>
          <w:szCs w:val="22"/>
        </w:rPr>
      </w:pPr>
      <w:r>
        <w:rPr>
          <w:rFonts w:ascii="Calibri" w:eastAsia="Calibri" w:hAnsi="Calibri" w:cs="Calibri"/>
          <w:b/>
          <w:sz w:val="22"/>
          <w:szCs w:val="22"/>
        </w:rPr>
        <w:t>LBCC Student Code of Conduct</w:t>
      </w:r>
    </w:p>
    <w:p w:rsidR="00AD1692" w:rsidRDefault="00D457C5">
      <w:pPr>
        <w:spacing w:before="0" w:after="0"/>
        <w:ind w:left="0" w:right="0"/>
        <w:rPr>
          <w:rFonts w:ascii="Calibri" w:eastAsia="Calibri" w:hAnsi="Calibri" w:cs="Calibri"/>
          <w:sz w:val="22"/>
          <w:szCs w:val="22"/>
        </w:rPr>
      </w:pPr>
      <w:r>
        <w:rPr>
          <w:rFonts w:ascii="Calibri" w:eastAsia="Calibri" w:hAnsi="Calibri" w:cs="Calibri"/>
          <w:sz w:val="22"/>
          <w:szCs w:val="22"/>
        </w:rPr>
        <w:t xml:space="preserve">Students are expected to conduct themselves in a manner that is consistent with the published LBCC Code of Conduct.  For further information visit: </w:t>
      </w:r>
      <w:hyperlink r:id="rId24">
        <w:r>
          <w:rPr>
            <w:rFonts w:ascii="Calibri" w:eastAsia="Calibri" w:hAnsi="Calibri" w:cs="Calibri"/>
            <w:color w:val="1155CC"/>
            <w:sz w:val="22"/>
            <w:szCs w:val="22"/>
            <w:u w:val="single"/>
          </w:rPr>
          <w:t>http://linnbenton.edu/faculty-and-staff/administrative-information/policies/board-policie</w:t>
        </w:r>
        <w:r>
          <w:rPr>
            <w:rFonts w:ascii="Calibri" w:eastAsia="Calibri" w:hAnsi="Calibri" w:cs="Calibri"/>
            <w:color w:val="1155CC"/>
            <w:sz w:val="22"/>
            <w:szCs w:val="22"/>
            <w:u w:val="single"/>
          </w:rPr>
          <w:t>s-and-administrative-rules/7000-series-student-services/administrative-rule-no-7030-01-student-rights-respon.php</w:t>
        </w:r>
      </w:hyperlink>
      <w:hyperlink r:id="rId25" w:history="1"/>
    </w:p>
    <w:p w:rsidR="00AD1692" w:rsidRDefault="00D457C5">
      <w:pPr>
        <w:spacing w:before="0" w:after="0"/>
        <w:ind w:left="0" w:right="0"/>
        <w:rPr>
          <w:rFonts w:ascii="Calibri" w:eastAsia="Calibri" w:hAnsi="Calibri" w:cs="Calibri"/>
          <w:color w:val="1155CC"/>
          <w:sz w:val="22"/>
          <w:szCs w:val="22"/>
          <w:u w:val="single"/>
        </w:rPr>
      </w:pPr>
      <w:hyperlink r:id="rId26">
        <w:r>
          <w:rPr>
            <w:rFonts w:ascii="Calibri" w:eastAsia="Calibri" w:hAnsi="Calibri" w:cs="Calibri"/>
            <w:color w:val="1155CC"/>
            <w:sz w:val="22"/>
            <w:szCs w:val="22"/>
            <w:u w:val="single"/>
          </w:rPr>
          <w:t xml:space="preserve"> </w:t>
        </w:r>
      </w:hyperlink>
      <w:r>
        <w:fldChar w:fldCharType="begin"/>
      </w:r>
      <w:r>
        <w:instrText xml:space="preserve"> HYPERLINK "http://po.linnbenton.edu/BPsandARs/7035%20-%20Students%20Rights,%20Responsibilities%20and%20Conduct.pdf" </w:instrText>
      </w:r>
      <w:r>
        <w:fldChar w:fldCharType="separate"/>
      </w:r>
    </w:p>
    <w:p w:rsidR="00AD1692" w:rsidRDefault="00D457C5">
      <w:pPr>
        <w:spacing w:before="0" w:after="0" w:line="276" w:lineRule="auto"/>
        <w:ind w:left="0" w:right="0"/>
        <w:rPr>
          <w:rFonts w:ascii="Calibri" w:eastAsia="Calibri" w:hAnsi="Calibri" w:cs="Calibri"/>
          <w:b/>
          <w:sz w:val="22"/>
          <w:szCs w:val="22"/>
        </w:rPr>
      </w:pPr>
      <w:r>
        <w:fldChar w:fldCharType="end"/>
      </w:r>
      <w:r>
        <w:rPr>
          <w:rFonts w:ascii="Calibri" w:eastAsia="Calibri" w:hAnsi="Calibri" w:cs="Calibri"/>
          <w:b/>
          <w:sz w:val="22"/>
          <w:szCs w:val="22"/>
        </w:rPr>
        <w:t>Discrimination Policy</w:t>
      </w:r>
    </w:p>
    <w:p w:rsidR="00AD1692" w:rsidRDefault="00D457C5">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LBCC pro</w:t>
      </w:r>
      <w:r>
        <w:rPr>
          <w:rFonts w:ascii="Calibri" w:eastAsia="Calibri" w:hAnsi="Calibri" w:cs="Calibri"/>
          <w:sz w:val="22"/>
          <w:szCs w:val="22"/>
        </w:rPr>
        <w:t>hibits unlawful discrimination based on race, color, religion, ethnicity, use of native language, national origin, sex, sexual orientation, marital status, disability, veteran status, age, or any other status protected under applicable federal, state, or l</w:t>
      </w:r>
      <w:r>
        <w:rPr>
          <w:rFonts w:ascii="Calibri" w:eastAsia="Calibri" w:hAnsi="Calibri" w:cs="Calibri"/>
          <w:sz w:val="22"/>
          <w:szCs w:val="22"/>
        </w:rPr>
        <w:t xml:space="preserve">ocal laws. For further information visit </w:t>
      </w:r>
      <w:hyperlink r:id="rId27">
        <w:r>
          <w:rPr>
            <w:rFonts w:ascii="Calibri" w:eastAsia="Calibri" w:hAnsi="Calibri" w:cs="Calibri"/>
            <w:color w:val="1155CC"/>
            <w:sz w:val="22"/>
            <w:szCs w:val="22"/>
            <w:u w:val="single"/>
          </w:rPr>
          <w:t>http://www.linnbenton.edu/current-students/administration-information/policies/equal-opportunity/statement-of-nondiscrimination/.</w:t>
        </w:r>
      </w:hyperlink>
    </w:p>
    <w:p w:rsidR="00AD1692" w:rsidRDefault="00AD1692">
      <w:pPr>
        <w:spacing w:before="0" w:after="0" w:line="276" w:lineRule="auto"/>
        <w:ind w:left="0" w:right="0"/>
        <w:rPr>
          <w:rFonts w:ascii="Calibri" w:eastAsia="Calibri" w:hAnsi="Calibri" w:cs="Calibri"/>
          <w:sz w:val="22"/>
          <w:szCs w:val="22"/>
        </w:rPr>
      </w:pPr>
    </w:p>
    <w:p w:rsidR="00AD1692" w:rsidRDefault="00D457C5">
      <w:pPr>
        <w:spacing w:before="0" w:after="0" w:line="276" w:lineRule="auto"/>
        <w:ind w:left="0" w:right="0"/>
        <w:rPr>
          <w:rFonts w:ascii="Calibri" w:eastAsia="Calibri" w:hAnsi="Calibri" w:cs="Calibri"/>
          <w:b/>
          <w:sz w:val="22"/>
          <w:szCs w:val="22"/>
        </w:rPr>
      </w:pPr>
      <w:r>
        <w:rPr>
          <w:rFonts w:ascii="Calibri" w:eastAsia="Calibri" w:hAnsi="Calibri" w:cs="Calibri"/>
          <w:b/>
          <w:sz w:val="22"/>
          <w:szCs w:val="22"/>
        </w:rPr>
        <w:t>Disability Services Policy</w:t>
      </w:r>
    </w:p>
    <w:p w:rsidR="00AD1692" w:rsidRDefault="00D457C5">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You should meet with your instructor during the first week of class if:</w:t>
      </w:r>
    </w:p>
    <w:p w:rsidR="00AD1692" w:rsidRDefault="00D457C5">
      <w:pPr>
        <w:numPr>
          <w:ilvl w:val="0"/>
          <w:numId w:val="4"/>
        </w:numPr>
        <w:spacing w:before="0" w:after="0" w:line="276" w:lineRule="auto"/>
        <w:ind w:left="1080" w:right="0"/>
        <w:rPr>
          <w:rFonts w:ascii="Calibri" w:eastAsia="Calibri" w:hAnsi="Calibri" w:cs="Calibri"/>
        </w:rPr>
      </w:pPr>
      <w:r>
        <w:rPr>
          <w:rFonts w:ascii="Calibri" w:eastAsia="Calibri" w:hAnsi="Calibri" w:cs="Calibri"/>
          <w:sz w:val="22"/>
          <w:szCs w:val="22"/>
        </w:rPr>
        <w:t>You have a doc</w:t>
      </w:r>
      <w:r>
        <w:rPr>
          <w:rFonts w:ascii="Calibri" w:eastAsia="Calibri" w:hAnsi="Calibri" w:cs="Calibri"/>
          <w:sz w:val="22"/>
          <w:szCs w:val="22"/>
        </w:rPr>
        <w:t>umented disability and need accommodations,</w:t>
      </w:r>
    </w:p>
    <w:p w:rsidR="00AD1692" w:rsidRDefault="00D457C5">
      <w:pPr>
        <w:numPr>
          <w:ilvl w:val="0"/>
          <w:numId w:val="4"/>
        </w:numPr>
        <w:spacing w:before="0" w:after="0" w:line="276" w:lineRule="auto"/>
        <w:ind w:left="1080" w:right="0"/>
        <w:rPr>
          <w:rFonts w:ascii="Calibri" w:eastAsia="Calibri" w:hAnsi="Calibri" w:cs="Calibri"/>
        </w:rPr>
      </w:pPr>
      <w:r>
        <w:rPr>
          <w:rFonts w:ascii="Calibri" w:eastAsia="Calibri" w:hAnsi="Calibri" w:cs="Calibri"/>
          <w:sz w:val="22"/>
          <w:szCs w:val="22"/>
        </w:rPr>
        <w:t>Your instructor needs to know medical information about you, or</w:t>
      </w:r>
    </w:p>
    <w:p w:rsidR="00AD1692" w:rsidRDefault="00D457C5">
      <w:pPr>
        <w:numPr>
          <w:ilvl w:val="0"/>
          <w:numId w:val="4"/>
        </w:numPr>
        <w:spacing w:before="0" w:after="0" w:line="276" w:lineRule="auto"/>
        <w:ind w:left="1080" w:right="0"/>
        <w:rPr>
          <w:rFonts w:ascii="Calibri" w:eastAsia="Calibri" w:hAnsi="Calibri" w:cs="Calibri"/>
        </w:rPr>
      </w:pPr>
      <w:r>
        <w:rPr>
          <w:rFonts w:ascii="Calibri" w:eastAsia="Calibri" w:hAnsi="Calibri" w:cs="Calibri"/>
          <w:sz w:val="22"/>
          <w:szCs w:val="22"/>
        </w:rPr>
        <w:t>You need special arrangements in the event of an emergency.</w:t>
      </w:r>
    </w:p>
    <w:p w:rsidR="00AD1692" w:rsidRDefault="00AD1692">
      <w:pPr>
        <w:spacing w:before="0" w:after="0" w:line="276" w:lineRule="auto"/>
        <w:ind w:left="0" w:right="0"/>
        <w:rPr>
          <w:rFonts w:ascii="Calibri" w:eastAsia="Calibri" w:hAnsi="Calibri" w:cs="Calibri"/>
          <w:sz w:val="22"/>
          <w:szCs w:val="22"/>
        </w:rPr>
      </w:pPr>
    </w:p>
    <w:p w:rsidR="00AD1692" w:rsidRDefault="00D457C5">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If you have not accessed services and think you may need them, please contact the Cente</w:t>
      </w:r>
      <w:r>
        <w:rPr>
          <w:rFonts w:ascii="Calibri" w:eastAsia="Calibri" w:hAnsi="Calibri" w:cs="Calibri"/>
          <w:sz w:val="22"/>
          <w:szCs w:val="22"/>
        </w:rPr>
        <w:t>r for Accessibility Resources at 541-917-4789.</w:t>
      </w:r>
    </w:p>
    <w:p w:rsidR="00AD1692" w:rsidRDefault="00AD1692">
      <w:pPr>
        <w:spacing w:before="0" w:after="0" w:line="276" w:lineRule="auto"/>
        <w:ind w:left="0" w:right="0"/>
        <w:rPr>
          <w:rFonts w:ascii="Calibri" w:eastAsia="Calibri" w:hAnsi="Calibri" w:cs="Calibri"/>
          <w:sz w:val="22"/>
          <w:szCs w:val="22"/>
        </w:rPr>
      </w:pPr>
    </w:p>
    <w:p w:rsidR="00AD1692" w:rsidRDefault="00AD1692">
      <w:pPr>
        <w:spacing w:before="0" w:after="0" w:line="276" w:lineRule="auto"/>
        <w:ind w:left="0" w:right="0"/>
        <w:rPr>
          <w:rFonts w:ascii="Calibri" w:eastAsia="Calibri" w:hAnsi="Calibri" w:cs="Calibri"/>
          <w:sz w:val="22"/>
          <w:szCs w:val="22"/>
        </w:rPr>
      </w:pPr>
    </w:p>
    <w:p w:rsidR="00AD1692" w:rsidRDefault="00D457C5">
      <w:pPr>
        <w:spacing w:before="0" w:after="0" w:line="276" w:lineRule="auto"/>
        <w:ind w:left="0" w:right="0"/>
        <w:rPr>
          <w:rFonts w:ascii="Calibri" w:eastAsia="Calibri" w:hAnsi="Calibri" w:cs="Calibri"/>
          <w:b/>
          <w:sz w:val="22"/>
          <w:szCs w:val="22"/>
        </w:rPr>
      </w:pPr>
      <w:r>
        <w:rPr>
          <w:rFonts w:ascii="Calibri" w:eastAsia="Calibri" w:hAnsi="Calibri" w:cs="Calibri"/>
          <w:b/>
          <w:sz w:val="22"/>
          <w:szCs w:val="22"/>
        </w:rPr>
        <w:t>Statement of Inclusion</w:t>
      </w:r>
    </w:p>
    <w:p w:rsidR="00AD1692" w:rsidRDefault="00D457C5">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The LBCC community is enriched by diversity. Everyone has the right to think, learn, and work together in an environment of respect, tolerance, and goodwill. I actively support this right regardless of race, creed, color, personal opinion, gender, sexual o</w:t>
      </w:r>
      <w:r>
        <w:rPr>
          <w:rFonts w:ascii="Calibri" w:eastAsia="Calibri" w:hAnsi="Calibri" w:cs="Calibri"/>
          <w:sz w:val="22"/>
          <w:szCs w:val="22"/>
        </w:rPr>
        <w:t>rientation, or any of the countless other ways in which we are diverse. (Related to Board Policy #1015)</w:t>
      </w:r>
    </w:p>
    <w:p w:rsidR="00AD1692" w:rsidRDefault="00AD1692">
      <w:pPr>
        <w:spacing w:before="0" w:after="0"/>
        <w:ind w:left="0" w:right="0"/>
        <w:rPr>
          <w:rFonts w:ascii="Calibri" w:eastAsia="Calibri" w:hAnsi="Calibri" w:cs="Calibri"/>
          <w:sz w:val="22"/>
          <w:szCs w:val="22"/>
        </w:rPr>
      </w:pPr>
    </w:p>
    <w:p w:rsidR="00AD1692" w:rsidRDefault="00D457C5">
      <w:pPr>
        <w:spacing w:before="160" w:after="0"/>
        <w:ind w:left="0" w:right="0"/>
        <w:rPr>
          <w:rFonts w:ascii="Calibri" w:eastAsia="Calibri" w:hAnsi="Calibri" w:cs="Calibri"/>
          <w:b/>
          <w:i/>
          <w:sz w:val="22"/>
          <w:szCs w:val="22"/>
        </w:rPr>
      </w:pPr>
      <w:r>
        <w:rPr>
          <w:rFonts w:ascii="Calibri" w:eastAsia="Calibri" w:hAnsi="Calibri" w:cs="Calibri"/>
          <w:b/>
          <w:i/>
          <w:sz w:val="22"/>
          <w:szCs w:val="22"/>
        </w:rPr>
        <w:t>Basic Needs Statement:</w:t>
      </w:r>
    </w:p>
    <w:p w:rsidR="00AD1692" w:rsidRDefault="00D457C5">
      <w:pPr>
        <w:shd w:val="clear" w:color="auto" w:fill="FFFFFF"/>
        <w:spacing w:before="180" w:after="160" w:line="256" w:lineRule="auto"/>
        <w:ind w:left="120" w:right="260"/>
        <w:rPr>
          <w:rFonts w:ascii="Calibri" w:eastAsia="Calibri" w:hAnsi="Calibri" w:cs="Calibri"/>
          <w:i/>
          <w:color w:val="222222"/>
          <w:sz w:val="22"/>
          <w:szCs w:val="22"/>
        </w:rPr>
      </w:pPr>
      <w:r>
        <w:rPr>
          <w:rFonts w:ascii="Calibri" w:eastAsia="Calibri" w:hAnsi="Calibri" w:cs="Calibri"/>
          <w:i/>
          <w:color w:val="222222"/>
          <w:sz w:val="22"/>
          <w:szCs w:val="22"/>
        </w:rPr>
        <w:t>Any student who has difficulty affording groceries or accessing sufficient food to eat every day, or who lacks a safe and stable place to live, and believes this may affect their performance in the course, is urged to contact the Roadrunner Resource Center</w:t>
      </w:r>
      <w:r>
        <w:rPr>
          <w:rFonts w:ascii="Calibri" w:eastAsia="Calibri" w:hAnsi="Calibri" w:cs="Calibri"/>
          <w:i/>
          <w:color w:val="222222"/>
          <w:sz w:val="22"/>
          <w:szCs w:val="22"/>
        </w:rPr>
        <w:t xml:space="preserve"> for support (</w:t>
      </w:r>
      <w:r>
        <w:rPr>
          <w:rFonts w:ascii="Calibri" w:eastAsia="Calibri" w:hAnsi="Calibri" w:cs="Calibri"/>
          <w:i/>
          <w:color w:val="0563C1"/>
          <w:sz w:val="22"/>
          <w:szCs w:val="22"/>
        </w:rPr>
        <w:t>resources@linnbenton.edu</w:t>
      </w:r>
      <w:r>
        <w:rPr>
          <w:rFonts w:ascii="Calibri" w:eastAsia="Calibri" w:hAnsi="Calibri" w:cs="Calibri"/>
          <w:i/>
          <w:color w:val="222222"/>
          <w:sz w:val="22"/>
          <w:szCs w:val="22"/>
        </w:rPr>
        <w:t xml:space="preserve"> , or visit us on the web </w:t>
      </w:r>
      <w:hyperlink r:id="rId28">
        <w:r>
          <w:rPr>
            <w:rFonts w:ascii="Calibri" w:eastAsia="Calibri" w:hAnsi="Calibri" w:cs="Calibri"/>
            <w:i/>
            <w:color w:val="0563C1"/>
            <w:sz w:val="22"/>
            <w:szCs w:val="22"/>
            <w:u w:val="single"/>
          </w:rPr>
          <w:t>www.linnbenton.edu</w:t>
        </w:r>
      </w:hyperlink>
      <w:hyperlink r:id="rId29">
        <w:r>
          <w:rPr>
            <w:rFonts w:ascii="Calibri" w:eastAsia="Calibri" w:hAnsi="Calibri" w:cs="Calibri"/>
            <w:color w:val="0563C1"/>
            <w:sz w:val="22"/>
            <w:szCs w:val="22"/>
            <w:u w:val="single"/>
          </w:rPr>
          <w:t>/RRC</w:t>
        </w:r>
      </w:hyperlink>
      <w:r>
        <w:rPr>
          <w:rFonts w:ascii="Calibri" w:eastAsia="Calibri" w:hAnsi="Calibri" w:cs="Calibri"/>
          <w:i/>
          <w:color w:val="222222"/>
          <w:sz w:val="22"/>
          <w:szCs w:val="22"/>
        </w:rPr>
        <w:t xml:space="preserve">  under Student Support for Current Students). Our office can help stude</w:t>
      </w:r>
      <w:r>
        <w:rPr>
          <w:rFonts w:ascii="Calibri" w:eastAsia="Calibri" w:hAnsi="Calibri" w:cs="Calibri"/>
          <w:i/>
          <w:color w:val="222222"/>
          <w:sz w:val="22"/>
          <w:szCs w:val="22"/>
        </w:rPr>
        <w:t>nts get connected to resources to help. Furthermore, please notify the professor if you are comfortable in doing so. This will enable them to provide any resources that they may possess.</w:t>
      </w:r>
    </w:p>
    <w:p w:rsidR="00AD1692" w:rsidRDefault="00AD1692">
      <w:pPr>
        <w:pBdr>
          <w:top w:val="nil"/>
          <w:left w:val="nil"/>
          <w:bottom w:val="nil"/>
          <w:right w:val="nil"/>
          <w:between w:val="nil"/>
        </w:pBdr>
        <w:spacing w:before="0" w:after="0"/>
        <w:ind w:left="150" w:right="150" w:hanging="150"/>
        <w:rPr>
          <w:rFonts w:ascii="Arial" w:eastAsia="Arial" w:hAnsi="Arial" w:cs="Arial"/>
          <w:b/>
        </w:rPr>
      </w:pPr>
    </w:p>
    <w:sectPr w:rsidR="00AD1692">
      <w:pgSz w:w="11220" w:h="15840"/>
      <w:pgMar w:top="600" w:right="750" w:bottom="600"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0A7"/>
    <w:multiLevelType w:val="multilevel"/>
    <w:tmpl w:val="F16201C6"/>
    <w:lvl w:ilvl="0">
      <w:start w:val="1"/>
      <w:numFmt w:val="decimal"/>
      <w:lvlText w:val="%1."/>
      <w:lvlJc w:val="left"/>
      <w:pPr>
        <w:ind w:left="720" w:hanging="360"/>
      </w:pPr>
      <w:rPr>
        <w:rFonts w:ascii="Arial" w:eastAsia="Arial" w:hAnsi="Arial" w:cs="Arial"/>
        <w:b/>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Arial" w:eastAsia="Arial" w:hAnsi="Arial" w:cs="Arial"/>
        <w:b/>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Arial" w:eastAsia="Arial" w:hAnsi="Arial" w:cs="Arial"/>
        <w:b/>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Arial" w:eastAsia="Arial" w:hAnsi="Arial" w:cs="Arial"/>
        <w:b/>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Arial" w:eastAsia="Arial" w:hAnsi="Arial" w:cs="Arial"/>
        <w:b/>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Arial" w:eastAsia="Arial" w:hAnsi="Arial" w:cs="Arial"/>
        <w:b/>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Arial" w:eastAsia="Arial" w:hAnsi="Arial" w:cs="Arial"/>
        <w:b/>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Arial" w:eastAsia="Arial" w:hAnsi="Arial" w:cs="Arial"/>
        <w:b/>
        <w:i w:val="0"/>
        <w:smallCaps w:val="0"/>
        <w:strike w:val="0"/>
        <w:color w:val="000000"/>
        <w:sz w:val="20"/>
        <w:szCs w:val="20"/>
        <w:u w:val="none"/>
        <w:shd w:val="clear" w:color="auto" w:fill="auto"/>
        <w:vertAlign w:val="baseline"/>
      </w:rPr>
    </w:lvl>
  </w:abstractNum>
  <w:abstractNum w:abstractNumId="1" w15:restartNumberingAfterBreak="0">
    <w:nsid w:val="2E7447DC"/>
    <w:multiLevelType w:val="multilevel"/>
    <w:tmpl w:val="F3B4C60E"/>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54E23734"/>
    <w:multiLevelType w:val="multilevel"/>
    <w:tmpl w:val="F0CEB18E"/>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3" w15:restartNumberingAfterBreak="0">
    <w:nsid w:val="60125DC6"/>
    <w:multiLevelType w:val="multilevel"/>
    <w:tmpl w:val="84924A3A"/>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92"/>
    <w:rsid w:val="00AD1692"/>
    <w:rsid w:val="00D4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084F3-5FC1-4EDA-A209-8C55013D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highlight w:val="white"/>
        <w:lang w:val="en-US" w:eastAsia="en-US" w:bidi="ar-SA"/>
      </w:rPr>
    </w:rPrDefault>
    <w:pPrDefault>
      <w:pPr>
        <w:widowControl w:val="0"/>
        <w:spacing w:before="90" w:after="90"/>
        <w:ind w:left="90" w:right="9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after="240"/>
      <w:ind w:left="0" w:right="0"/>
      <w:outlineLvl w:val="0"/>
    </w:pPr>
    <w:rPr>
      <w:b/>
      <w:color w:val="000000"/>
      <w:sz w:val="36"/>
      <w:szCs w:val="36"/>
    </w:rPr>
  </w:style>
  <w:style w:type="paragraph" w:styleId="Heading2">
    <w:name w:val="heading 2"/>
    <w:basedOn w:val="Normal"/>
    <w:next w:val="Normal"/>
    <w:uiPriority w:val="9"/>
    <w:unhideWhenUsed/>
    <w:qFormat/>
    <w:pPr>
      <w:spacing w:before="225" w:after="225"/>
      <w:ind w:left="0" w:right="0"/>
      <w:outlineLvl w:val="1"/>
    </w:pPr>
    <w:rPr>
      <w:b/>
      <w:color w:val="000000"/>
      <w:sz w:val="28"/>
      <w:szCs w:val="28"/>
    </w:rPr>
  </w:style>
  <w:style w:type="paragraph" w:styleId="Heading3">
    <w:name w:val="heading 3"/>
    <w:basedOn w:val="Normal"/>
    <w:next w:val="Normal"/>
    <w:uiPriority w:val="9"/>
    <w:semiHidden/>
    <w:unhideWhenUsed/>
    <w:qFormat/>
    <w:pPr>
      <w:spacing w:before="240" w:after="240"/>
      <w:ind w:left="0" w:right="0"/>
      <w:outlineLvl w:val="2"/>
    </w:pPr>
    <w:rPr>
      <w:b/>
      <w:color w:val="000000"/>
      <w:sz w:val="24"/>
      <w:szCs w:val="24"/>
    </w:rPr>
  </w:style>
  <w:style w:type="paragraph" w:styleId="Heading4">
    <w:name w:val="heading 4"/>
    <w:basedOn w:val="Normal"/>
    <w:next w:val="Normal"/>
    <w:uiPriority w:val="9"/>
    <w:semiHidden/>
    <w:unhideWhenUsed/>
    <w:qFormat/>
    <w:pPr>
      <w:spacing w:before="255" w:after="255"/>
      <w:ind w:left="0" w:right="0"/>
      <w:outlineLvl w:val="3"/>
    </w:pPr>
    <w:rPr>
      <w:b/>
      <w:color w:val="000000"/>
    </w:rPr>
  </w:style>
  <w:style w:type="paragraph" w:styleId="Heading5">
    <w:name w:val="heading 5"/>
    <w:basedOn w:val="Normal"/>
    <w:next w:val="Normal"/>
    <w:uiPriority w:val="9"/>
    <w:semiHidden/>
    <w:unhideWhenUsed/>
    <w:qFormat/>
    <w:pPr>
      <w:spacing w:before="255" w:after="255"/>
      <w:ind w:left="0" w:right="0"/>
      <w:outlineLvl w:val="4"/>
    </w:pPr>
    <w:rPr>
      <w:b/>
      <w:color w:val="000000"/>
      <w:sz w:val="16"/>
      <w:szCs w:val="16"/>
    </w:rPr>
  </w:style>
  <w:style w:type="paragraph" w:styleId="Heading6">
    <w:name w:val="heading 6"/>
    <w:basedOn w:val="Normal"/>
    <w:next w:val="Normal"/>
    <w:uiPriority w:val="9"/>
    <w:semiHidden/>
    <w:unhideWhenUsed/>
    <w:qFormat/>
    <w:pPr>
      <w:spacing w:before="360" w:after="360"/>
      <w:ind w:left="0" w:right="0"/>
      <w:outlineLvl w:val="5"/>
    </w:pPr>
    <w:rPr>
      <w:b/>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laytoj@linnbenton.edu" TargetMode="External"/><Relationship Id="rId13" Type="http://schemas.openxmlformats.org/officeDocument/2006/relationships/hyperlink" Target="https://ebookcentral.proquest.com/lib/linnbenton-ebooks/detail.action?docID=4715714" TargetMode="External"/><Relationship Id="rId18" Type="http://schemas.openxmlformats.org/officeDocument/2006/relationships/hyperlink" Target="https://media.asrt.org/pdf/drpubs/RADT_Vol90_No3_Ethics_DR.pdf" TargetMode="External"/><Relationship Id="rId26" Type="http://schemas.openxmlformats.org/officeDocument/2006/relationships/hyperlink" Target="http://po.linnbenton.edu/BPsandARs/7030%20-%20Student%20Conduct%20And%20Discipline.pdf" TargetMode="External"/><Relationship Id="rId3" Type="http://schemas.openxmlformats.org/officeDocument/2006/relationships/settings" Target="settings.xml"/><Relationship Id="rId21" Type="http://schemas.openxmlformats.org/officeDocument/2006/relationships/hyperlink" Target="https://docs.google.com/document/d/1X0UvpqHZinMDo787rTns1b_lJbQ_FJCR5S54ybJDCnw/edit?folder=0AIqqdndta4dZUk9PVA" TargetMode="External"/><Relationship Id="rId7" Type="http://schemas.openxmlformats.org/officeDocument/2006/relationships/hyperlink" Target="mailto:stacy.mallory@linnbenton.edu" TargetMode="External"/><Relationship Id="rId12" Type="http://schemas.openxmlformats.org/officeDocument/2006/relationships/hyperlink" Target="https://www.asrt.org/main/standards-and-regulations/professional-practice/practice-standards-online" TargetMode="External"/><Relationship Id="rId17" Type="http://schemas.openxmlformats.org/officeDocument/2006/relationships/hyperlink" Target="https://ebookcentral.proquest.com/lib/linnbenton-ebooks/detail.action?docID=4715714" TargetMode="External"/><Relationship Id="rId25" Type="http://schemas.openxmlformats.org/officeDocument/2006/relationships/hyperlink" Target="http://po.linnbenton.edu/BPsandARs/7035%20-%20Students%20Rights,%20Responsibilities%20and%20Conduct.pdf" TargetMode="External"/><Relationship Id="rId2" Type="http://schemas.openxmlformats.org/officeDocument/2006/relationships/styles" Target="styles.xml"/><Relationship Id="rId16" Type="http://schemas.openxmlformats.org/officeDocument/2006/relationships/hyperlink" Target="https://www.arrt.org/docs/default-source/governing-documents/code-of-ethics.pdf?sfvrsn=71f304fc_14" TargetMode="External"/><Relationship Id="rId20" Type="http://schemas.openxmlformats.org/officeDocument/2006/relationships/hyperlink" Target="http://quizlet.com/" TargetMode="External"/><Relationship Id="rId29" Type="http://schemas.openxmlformats.org/officeDocument/2006/relationships/hyperlink" Target="http://www.linnbenton.edu/RRC" TargetMode="External"/><Relationship Id="rId1" Type="http://schemas.openxmlformats.org/officeDocument/2006/relationships/numbering" Target="numbering.xml"/><Relationship Id="rId6" Type="http://schemas.openxmlformats.org/officeDocument/2006/relationships/hyperlink" Target="mailto:stacy.mallory@linnbenton.edu" TargetMode="External"/><Relationship Id="rId11" Type="http://schemas.openxmlformats.org/officeDocument/2006/relationships/hyperlink" Target="https://ebookcentral.proquest.com/lib/linnbenton-ebooks/detail.action?docID=4715714" TargetMode="External"/><Relationship Id="rId24" Type="http://schemas.openxmlformats.org/officeDocument/2006/relationships/hyperlink" Target="http://linnbenton.edu/faculty-and-staff/administrative-information/policies/board-policies-and-administrative-rules/7000-series-student-services/administrative-rule-no-7030-01-student-rights-respon.php" TargetMode="External"/><Relationship Id="rId5" Type="http://schemas.openxmlformats.org/officeDocument/2006/relationships/hyperlink" Target="mailto:stacy.mallory@linnbenton.edu" TargetMode="External"/><Relationship Id="rId15" Type="http://schemas.openxmlformats.org/officeDocument/2006/relationships/hyperlink" Target="https://ebookcentral.proquest.com/lib/linnbenton-ebooks/detail.action?docID=4715714" TargetMode="External"/><Relationship Id="rId23" Type="http://schemas.openxmlformats.org/officeDocument/2006/relationships/hyperlink" Target="https://identity.linnbenton.edu/" TargetMode="External"/><Relationship Id="rId28" Type="http://schemas.openxmlformats.org/officeDocument/2006/relationships/hyperlink" Target="http://www.linnbenton.edu/RRC" TargetMode="External"/><Relationship Id="rId10" Type="http://schemas.openxmlformats.org/officeDocument/2006/relationships/hyperlink" Target="mailto:stacy.mallory@linnbenton.edu" TargetMode="External"/><Relationship Id="rId19" Type="http://schemas.openxmlformats.org/officeDocument/2006/relationships/hyperlink" Target="http://www.hpso.com/our-partners/associations/amercian-society-of-radiologic-technologist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cy.mallory@linnbenton.edu" TargetMode="External"/><Relationship Id="rId14" Type="http://schemas.openxmlformats.org/officeDocument/2006/relationships/hyperlink" Target="https://media.asrt.org/pdf/drpubs/RADT1115_MedEthics_DR_F.pdf" TargetMode="External"/><Relationship Id="rId22" Type="http://schemas.openxmlformats.org/officeDocument/2006/relationships/hyperlink" Target="https://identity.linnbenton.edu/" TargetMode="External"/><Relationship Id="rId27" Type="http://schemas.openxmlformats.org/officeDocument/2006/relationships/hyperlink" Target="https://www.linnbenton.edu/faculty-and-staff/administrative-information/policies/board-policies-and-administrative-rules/1000-series-the-college/administrative-rule-no-1015-01-nondiscrimination-nonharass.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2022-01-08T00:22:00Z</dcterms:created>
  <dcterms:modified xsi:type="dcterms:W3CDTF">2022-01-08T00:22:00Z</dcterms:modified>
</cp:coreProperties>
</file>