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BA 2</w:t>
      </w: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b w:val="1"/>
          <w:color w:val="000000"/>
          <w:sz w:val="24"/>
          <w:szCs w:val="24"/>
          <w:rtl w:val="0"/>
        </w:rPr>
        <w:t xml:space="preserve"> – FINANC</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tl w:val="0"/>
        </w:rPr>
      </w:r>
    </w:p>
    <w:p w:rsidR="00000000" w:rsidDel="00000000" w:rsidP="00000000" w:rsidRDefault="00000000" w:rsidRPr="00000000" w14:paraId="00000002">
      <w:pPr>
        <w:spacing w:after="0" w:line="240" w:lineRule="auto"/>
        <w:ind w:left="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ONLINE CLASS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Starts </w:t>
      </w: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SEP-2020</w:t>
      </w:r>
      <w:r w:rsidDel="00000000" w:rsidR="00000000" w:rsidRPr="00000000">
        <w:rPr>
          <w:rtl w:val="0"/>
        </w:rPr>
      </w:r>
    </w:p>
    <w:p w:rsidR="00000000" w:rsidDel="00000000" w:rsidP="00000000" w:rsidRDefault="00000000" w:rsidRPr="00000000" w14:paraId="00000004">
      <w:pPr>
        <w:spacing w:after="0" w:line="240" w:lineRule="auto"/>
        <w:ind w:left="3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Fall</w:t>
      </w:r>
      <w:r w:rsidDel="00000000" w:rsidR="00000000" w:rsidRPr="00000000">
        <w:rPr>
          <w:rFonts w:ascii="Times New Roman" w:cs="Times New Roman" w:eastAsia="Times New Roman" w:hAnsi="Times New Roman"/>
          <w:b w:val="1"/>
          <w:color w:val="000000"/>
          <w:sz w:val="24"/>
          <w:szCs w:val="24"/>
          <w:rtl w:val="0"/>
        </w:rPr>
        <w:t xml:space="preserve"> Quarter 20</w:t>
      </w: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5">
      <w:pPr>
        <w:spacing w:after="0" w:line="240" w:lineRule="auto"/>
        <w:ind w:left="36"/>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Instructor: </w:t>
      </w:r>
      <w:r w:rsidDel="00000000" w:rsidR="00000000" w:rsidRPr="00000000">
        <w:rPr>
          <w:rFonts w:ascii="Times New Roman" w:cs="Times New Roman" w:eastAsia="Times New Roman" w:hAnsi="Times New Roman"/>
          <w:b w:val="1"/>
          <w:sz w:val="23"/>
          <w:szCs w:val="23"/>
          <w:rtl w:val="0"/>
        </w:rPr>
        <w:t xml:space="preserve">Joshua Coulter</w:t>
      </w:r>
      <w:r w:rsidDel="00000000" w:rsidR="00000000" w:rsidRPr="00000000">
        <w:rPr>
          <w:rtl w:val="0"/>
        </w:rPr>
      </w:r>
    </w:p>
    <w:tbl>
      <w:tblPr>
        <w:tblStyle w:val="Table1"/>
        <w:tblW w:w="1182.0" w:type="dxa"/>
        <w:jc w:val="left"/>
        <w:tblInd w:w="0.0" w:type="dxa"/>
        <w:tblLayout w:type="fixed"/>
        <w:tblLook w:val="0400"/>
      </w:tblPr>
      <w:tblGrid>
        <w:gridCol w:w="1182"/>
        <w:tblGridChange w:id="0">
          <w:tblGrid>
            <w:gridCol w:w="1182"/>
          </w:tblGrid>
        </w:tblGridChange>
      </w:tblGrid>
      <w:tr>
        <w:tc>
          <w:tcPr>
            <w:tcMar>
              <w:top w:w="14.0" w:type="dxa"/>
              <w:left w:w="14.0" w:type="dxa"/>
              <w:bottom w:w="14.0" w:type="dxa"/>
              <w:right w:w="14.0" w:type="dxa"/>
            </w:tcMar>
          </w:tcPr>
          <w:p w:rsidR="00000000" w:rsidDel="00000000" w:rsidP="00000000" w:rsidRDefault="00000000" w:rsidRPr="00000000" w14:paraId="00000007">
            <w:pPr>
              <w:spacing w:after="0" w:lineRule="auto"/>
              <w:ind w:firstLine="2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CRN </w:t>
            </w:r>
            <w:r w:rsidDel="00000000" w:rsidR="00000000" w:rsidRPr="00000000">
              <w:rPr>
                <w:rFonts w:ascii="Arial" w:cs="Arial" w:eastAsia="Arial" w:hAnsi="Arial"/>
                <w:b w:val="1"/>
                <w:i w:val="1"/>
                <w:sz w:val="18"/>
                <w:szCs w:val="18"/>
                <w:highlight w:val="white"/>
                <w:rtl w:val="0"/>
              </w:rPr>
              <w:t xml:space="preserve">27553</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Office: (Albany) MKH 208  </w:t>
        <w:tab/>
        <w:tab/>
        <w:tab/>
        <w:tab/>
        <w:tab/>
        <w:tab/>
        <w:tab/>
        <w:tab/>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e-mail:  </w:t>
      </w:r>
      <w:hyperlink r:id="rId6">
        <w:r w:rsidDel="00000000" w:rsidR="00000000" w:rsidRPr="00000000">
          <w:rPr>
            <w:rFonts w:ascii="Times New Roman" w:cs="Times New Roman" w:eastAsia="Times New Roman" w:hAnsi="Times New Roman"/>
            <w:color w:val="1155cc"/>
            <w:u w:val="single"/>
            <w:rtl w:val="0"/>
          </w:rPr>
          <w:t xml:space="preserve">Coultej@linnbenton.edu</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color w:val="000000"/>
          <w:rtl w:val="0"/>
        </w:rPr>
        <w:t xml:space="preserve">Office Hours:</w:t>
      </w:r>
      <w:r w:rsidDel="00000000" w:rsidR="00000000" w:rsidRPr="00000000">
        <w:rPr>
          <w:rFonts w:ascii="Times New Roman" w:cs="Times New Roman" w:eastAsia="Times New Roman" w:hAnsi="Times New Roman"/>
          <w:rtl w:val="0"/>
        </w:rPr>
        <w:t xml:space="preserve"> Wednesday’s 4-5 or by Appointment via zoom. Here is the link to the meeting room </w:t>
      </w:r>
      <w:r w:rsidDel="00000000" w:rsidR="00000000" w:rsidRPr="00000000">
        <w:rPr>
          <w:rFonts w:ascii="Arial" w:cs="Arial" w:eastAsia="Arial" w:hAnsi="Arial"/>
          <w:color w:val="232333"/>
          <w:sz w:val="21"/>
          <w:szCs w:val="21"/>
          <w:highlight w:val="white"/>
          <w:rtl w:val="0"/>
        </w:rPr>
        <w:t xml:space="preserve"> </w:t>
      </w:r>
      <w:hyperlink r:id="rId7">
        <w:r w:rsidDel="00000000" w:rsidR="00000000" w:rsidRPr="00000000">
          <w:rPr>
            <w:rFonts w:ascii="Arial" w:cs="Arial" w:eastAsia="Arial" w:hAnsi="Arial"/>
            <w:color w:val="0e71eb"/>
            <w:sz w:val="21"/>
            <w:szCs w:val="21"/>
            <w:highlight w:val="white"/>
            <w:rtl w:val="0"/>
          </w:rPr>
          <w:t xml:space="preserve">https://linnbenton.zoom.us/j/95763885878</w:t>
        </w:r>
      </w:hyperlink>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Required Resources:</w:t>
      </w: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rtl w:val="0"/>
        </w:rPr>
        <w:t xml:space="preserve">For this course, you will be using McGraw Hill Education’s Connect for</w:t>
      </w:r>
      <w:r w:rsidDel="00000000" w:rsidR="00000000" w:rsidRPr="00000000">
        <w:rPr>
          <w:rFonts w:ascii="Arial" w:cs="Arial" w:eastAsia="Arial" w:hAnsi="Arial"/>
          <w:color w:val="222222"/>
          <w:rtl w:val="0"/>
        </w:rPr>
        <w:t xml:space="preserve"> Fundamentals of Corporate Finance, 12</w:t>
      </w:r>
      <w:r w:rsidDel="00000000" w:rsidR="00000000" w:rsidRPr="00000000">
        <w:rPr>
          <w:rFonts w:ascii="Arial" w:cs="Arial" w:eastAsia="Arial" w:hAnsi="Arial"/>
          <w:color w:val="222222"/>
          <w:vertAlign w:val="superscript"/>
          <w:rtl w:val="0"/>
        </w:rPr>
        <w:t xml:space="preserve">th</w:t>
      </w:r>
      <w:r w:rsidDel="00000000" w:rsidR="00000000" w:rsidRPr="00000000">
        <w:rPr>
          <w:rFonts w:ascii="Arial" w:cs="Arial" w:eastAsia="Arial" w:hAnsi="Arial"/>
          <w:color w:val="222222"/>
          <w:rtl w:val="0"/>
        </w:rPr>
        <w:t xml:space="preserve"> edition, by Ross </w:t>
      </w:r>
      <w:r w:rsidDel="00000000" w:rsidR="00000000" w:rsidRPr="00000000">
        <w:rPr>
          <w:rtl w:val="0"/>
        </w:rPr>
      </w:r>
    </w:p>
    <w:p w:rsidR="00000000" w:rsidDel="00000000" w:rsidP="00000000" w:rsidRDefault="00000000" w:rsidRPr="00000000" w14:paraId="0000000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Connect will provide you full access to your course assignments and digital textbook, so you are not required to purchase a physical printed textbook, however you can purchase one through Connect OR a discounted option at the bookstore after the add/drop period. Simply show your Student ID to verify your enrollment in the course if you purchase at the Bookstore.</w:t>
        <w:br w:type="textWrapping"/>
      </w:r>
    </w:p>
    <w:p w:rsidR="00000000" w:rsidDel="00000000" w:rsidP="00000000" w:rsidRDefault="00000000" w:rsidRPr="00000000" w14:paraId="00000010">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DO NOT PURCHASE ANY DIGITAL MATERIALS. Reduced pricing was negotiated directly with the publisher.</w:t>
        <w:br w:type="textWrapping"/>
      </w:r>
    </w:p>
    <w:p w:rsidR="00000000" w:rsidDel="00000000" w:rsidP="00000000" w:rsidRDefault="00000000" w:rsidRPr="00000000" w14:paraId="00000011">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Access to Connect and your digital textbook will be provided to you on the first day of class through your course’s Moodle page. The digital course material costs are included in your class fees which allows for you to use financial aid and/or other payment forms without having to purchase materials in-person or online.</w:t>
      </w:r>
    </w:p>
    <w:p w:rsidR="00000000" w:rsidDel="00000000" w:rsidP="00000000" w:rsidRDefault="00000000" w:rsidRPr="00000000" w14:paraId="00000012">
      <w:pPr>
        <w:shd w:fill="ffffff" w:val="clear"/>
        <w:spacing w:after="0" w:line="240" w:lineRule="auto"/>
        <w:rPr>
          <w:color w:val="222222"/>
        </w:rPr>
      </w:pPr>
      <w:r w:rsidDel="00000000" w:rsidR="00000000" w:rsidRPr="00000000">
        <w:rPr>
          <w:rFonts w:ascii="Arial" w:cs="Arial" w:eastAsia="Arial" w:hAnsi="Arial"/>
          <w:rtl w:val="0"/>
        </w:rPr>
        <w:br w:type="textWrapping"/>
        <w:t xml:space="preserve">Notes if you need help with Connect</w:t>
        <w:br w:type="textWrapping"/>
      </w:r>
      <w:r w:rsidDel="00000000" w:rsidR="00000000" w:rsidRPr="00000000">
        <w:rPr>
          <w:b w:val="1"/>
          <w:color w:val="222222"/>
          <w:rtl w:val="0"/>
        </w:rPr>
        <w:t xml:space="preserve">Connect Registration through Moodle</w:t>
      </w:r>
      <w:r w:rsidDel="00000000" w:rsidR="00000000" w:rsidRPr="00000000">
        <w:rPr>
          <w:color w:val="222222"/>
          <w:rtl w:val="0"/>
        </w:rPr>
        <w:t xml:space="preserve"> : </w:t>
      </w:r>
      <w:hyperlink r:id="rId8">
        <w:r w:rsidDel="00000000" w:rsidR="00000000" w:rsidRPr="00000000">
          <w:rPr>
            <w:color w:val="1155cc"/>
            <w:u w:val="single"/>
            <w:rtl w:val="0"/>
          </w:rPr>
          <w:t xml:space="preserve">http://video.mhhe.com/watch/vXL3qg9q2E99djXYQKzRD6</w:t>
        </w:r>
      </w:hyperlink>
      <w:r w:rsidDel="00000000" w:rsidR="00000000" w:rsidRPr="00000000">
        <w:rPr>
          <w:color w:val="222222"/>
          <w:rtl w:val="0"/>
        </w:rPr>
        <w:t xml:space="preserve">?</w:t>
      </w:r>
    </w:p>
    <w:p w:rsidR="00000000" w:rsidDel="00000000" w:rsidP="00000000" w:rsidRDefault="00000000" w:rsidRPr="00000000" w14:paraId="00000013">
      <w:pPr>
        <w:shd w:fill="ffffff" w:val="clea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(PDFs and slides can be found </w:t>
      </w:r>
      <w:hyperlink r:id="rId9">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14">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Description: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tab/>
        <w:br w:type="textWrapping"/>
        <w:tab/>
        <w:t xml:space="preserve">This course will cover topics dealing with financing a business, analysis of financial statements, working capital management, short- and long-term financial planning, budgeting and control.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45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students to the basic questions facing a financial manager </w:t>
      </w:r>
      <w:r w:rsidDel="00000000" w:rsidR="00000000" w:rsidRPr="00000000">
        <w:rPr>
          <w:rFonts w:ascii="Times New Roman" w:cs="Times New Roman" w:eastAsia="Times New Roman" w:hAnsi="Times New Roman"/>
          <w:sz w:val="24"/>
          <w:szCs w:val="24"/>
          <w:highlight w:val="white"/>
          <w:rtl w:val="0"/>
        </w:rPr>
        <w:t xml:space="preserve">in new business ventures, small businesses, and corporations.</w:t>
      </w:r>
    </w:p>
    <w:p w:rsidR="00000000" w:rsidDel="00000000" w:rsidP="00000000" w:rsidRDefault="00000000" w:rsidRPr="00000000" w14:paraId="0000001B">
      <w:pPr>
        <w:numPr>
          <w:ilvl w:val="0"/>
          <w:numId w:val="1"/>
        </w:numPr>
        <w:spacing w:after="0" w:line="240" w:lineRule="auto"/>
        <w:ind w:left="45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the basic tools a financial manager uses to make decisions. </w:t>
      </w:r>
    </w:p>
    <w:p w:rsidR="00000000" w:rsidDel="00000000" w:rsidP="00000000" w:rsidRDefault="00000000" w:rsidRPr="00000000" w14:paraId="0000001C">
      <w:pPr>
        <w:numPr>
          <w:ilvl w:val="0"/>
          <w:numId w:val="1"/>
        </w:numPr>
        <w:spacing w:after="0" w:line="240" w:lineRule="auto"/>
        <w:ind w:left="45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Explore the functions of a financial manager in financial analysis, forecasting, planning, and control; asset and liability management; capital budgeting; and raising funds for new business ventures, small businesses, and corporations.</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course grades will be determined as follows:</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67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855"/>
        <w:gridCol w:w="1020"/>
        <w:tblGridChange w:id="0">
          <w:tblGrid>
            <w:gridCol w:w="4905"/>
            <w:gridCol w:w="855"/>
            <w:gridCol w:w="1020"/>
          </w:tblGrid>
        </w:tblGridChange>
      </w:tblGrid>
      <w:t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Assignments</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Quiz</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at 100 points &amp; Final at 100 points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color w:val="000000"/>
          <w:sz w:val="24"/>
          <w:szCs w:val="24"/>
          <w:rtl w:val="0"/>
        </w:rPr>
        <w:t xml:space="preserve">Course grades will be computed as follows from total points possible:</w:t>
      </w:r>
      <w:r w:rsidDel="00000000" w:rsidR="00000000" w:rsidRPr="00000000">
        <w:rPr>
          <w:rtl w:val="0"/>
        </w:rPr>
      </w:r>
    </w:p>
    <w:p w:rsidR="00000000" w:rsidDel="00000000" w:rsidP="00000000" w:rsidRDefault="00000000" w:rsidRPr="00000000" w14:paraId="00000034">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 (90 &lt; 100%),</w:t>
        <w:tab/>
        <w:t xml:space="preserve">B (80 &lt; 90%), C (70 &lt; 80%), D (60 &lt; 70%), or  F (&lt; 60%)</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Chapter Assignments</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End of chapter ‘Exercises and Problems’ will be assigned </w:t>
      </w:r>
      <w:r w:rsidDel="00000000" w:rsidR="00000000" w:rsidRPr="00000000">
        <w:rPr>
          <w:rFonts w:ascii="Times New Roman" w:cs="Times New Roman" w:eastAsia="Times New Roman" w:hAnsi="Times New Roman"/>
          <w:rtl w:val="0"/>
        </w:rPr>
        <w:t xml:space="preserve">from Connect</w:t>
      </w:r>
      <w:r w:rsidDel="00000000" w:rsidR="00000000" w:rsidRPr="00000000">
        <w:rPr>
          <w:rFonts w:ascii="Times New Roman" w:cs="Times New Roman" w:eastAsia="Times New Roman" w:hAnsi="Times New Roman"/>
          <w:color w:val="000000"/>
          <w:rtl w:val="0"/>
        </w:rPr>
        <w:t xml:space="preserve">. Homework is due at mi</w:t>
      </w:r>
      <w:r w:rsidDel="00000000" w:rsidR="00000000" w:rsidRPr="00000000">
        <w:rPr>
          <w:rFonts w:ascii="Times New Roman" w:cs="Times New Roman" w:eastAsia="Times New Roman" w:hAnsi="Times New Roman"/>
          <w:rtl w:val="0"/>
        </w:rPr>
        <w:t xml:space="preserve">dnight the following Saturday it is assigned. </w:t>
      </w:r>
      <w:r w:rsidDel="00000000" w:rsidR="00000000" w:rsidRPr="00000000">
        <w:rPr>
          <w:rFonts w:ascii="Times New Roman" w:cs="Times New Roman" w:eastAsia="Times New Roman" w:hAnsi="Times New Roman"/>
          <w:color w:val="000000"/>
          <w:rtl w:val="0"/>
        </w:rPr>
        <w:t xml:space="preserve"> No late assignments will be accepted. </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Weekly  Quiz:</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a weekly quiz due Saturday night. The Quiz will be based upon that week's reading assignments.</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Exams: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Two exams will be given, a midterm and a final. Each test will be worth 100 points</w:t>
      </w:r>
      <w:r w:rsidDel="00000000" w:rsidR="00000000" w:rsidRPr="00000000">
        <w:rPr>
          <w:rFonts w:ascii="Times New Roman" w:cs="Times New Roman" w:eastAsia="Times New Roman" w:hAnsi="Times New Roman"/>
          <w:rtl w:val="0"/>
        </w:rPr>
        <w:t xml:space="preserve">. Expect multiple choice, true/false, and short answer type of questions.</w:t>
        <w:br w:type="textWrapping"/>
        <w:br w:type="textWrapping"/>
      </w:r>
      <w:r w:rsidDel="00000000" w:rsidR="00000000" w:rsidRPr="00000000">
        <w:rPr>
          <w:rFonts w:ascii="Times New Roman" w:cs="Times New Roman" w:eastAsia="Times New Roman" w:hAnsi="Times New Roman"/>
          <w:b w:val="1"/>
          <w:rtl w:val="0"/>
        </w:rPr>
        <w:t xml:space="preserve">Discussion Board: </w:t>
        <w:br w:type="textWrapping"/>
      </w:r>
      <w:r w:rsidDel="00000000" w:rsidR="00000000" w:rsidRPr="00000000">
        <w:rPr>
          <w:rFonts w:ascii="Times New Roman" w:cs="Times New Roman" w:eastAsia="Times New Roman" w:hAnsi="Times New Roman"/>
          <w:rtl w:val="0"/>
        </w:rPr>
        <w:t xml:space="preserve">To earn points for the discussion board Students must make 2 posts. One post with your own thoughts responding to the discussion question. The second post is to respond to at least one other student’s post. There will be no partial points awarded. </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LBCC COMPREHENSIVE STATEMENT OF NONDISCRIMINATION:</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http://po.linnbenton.edu/BPsandAPs/)</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CENTER FOR ACCESSIBILITY RESOURCES: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hd w:fill="f8f8f8" w:val="clea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r w:rsidDel="00000000" w:rsidR="00000000" w:rsidRPr="00000000">
          <w:rPr>
            <w:rFonts w:ascii="Times New Roman" w:cs="Times New Roman" w:eastAsia="Times New Roman" w:hAnsi="Times New Roman"/>
            <w:b w:val="1"/>
            <w:color w:val="0b4da2"/>
            <w:u w:val="single"/>
            <w:shd w:fill="f8f8f8" w:val="clear"/>
            <w:rtl w:val="0"/>
          </w:rPr>
          <w:t xml:space="preserve">CFAR Website</w:t>
        </w:r>
      </w:hyperlink>
      <w:r w:rsidDel="00000000" w:rsidR="00000000" w:rsidRPr="00000000">
        <w:rPr>
          <w:rFonts w:ascii="Times New Roman" w:cs="Times New Roman" w:eastAsia="Times New Roman" w:hAnsi="Times New Roman"/>
          <w:color w:val="333333"/>
          <w:shd w:fill="f8f8f8" w:val="clear"/>
          <w:rtl w:val="0"/>
        </w:rPr>
        <w:t xml:space="preserve"> for steps on how to apply for services or call </w:t>
      </w:r>
      <w:r w:rsidDel="00000000" w:rsidR="00000000" w:rsidRPr="00000000">
        <w:rPr>
          <w:rFonts w:ascii="Times New Roman" w:cs="Times New Roman" w:eastAsia="Times New Roman" w:hAnsi="Times New Roman"/>
          <w:color w:val="0b4da2"/>
          <w:shd w:fill="f8f8f8" w:val="clear"/>
          <w:rtl w:val="0"/>
        </w:rPr>
        <w:t xml:space="preserve">(541) 917-4789</w:t>
      </w:r>
      <w:r w:rsidDel="00000000" w:rsidR="00000000" w:rsidRPr="00000000">
        <w:rPr>
          <w:rFonts w:ascii="Times New Roman" w:cs="Times New Roman" w:eastAsia="Times New Roman" w:hAnsi="Times New Roman"/>
          <w:color w:val="333333"/>
          <w:shd w:fill="f8f8f8" w:val="clear"/>
          <w:rtl w:val="0"/>
        </w:rPr>
        <w:t xml:space="preserve">.</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ACADEMIC INTEGRITY:</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SYLLABUS/OUTLINE:</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rtl w:val="0"/>
        </w:rPr>
        <w:t xml:space="preserve">This syllabus and outline are a guide, not a contract. They will change during the term</w:t>
      </w:r>
      <w:r w:rsidDel="00000000" w:rsidR="00000000" w:rsidRPr="00000000">
        <w:rPr>
          <w:rFonts w:ascii="Times New Roman" w:cs="Times New Roman" w:eastAsia="Times New Roman" w:hAnsi="Times New Roman"/>
          <w:color w:val="000000"/>
          <w:rtl w:val="0"/>
        </w:rPr>
        <w:t xml:space="preserve"> as I attempt to provide the most compelling and useful learning experience possible. If things do not make sense, please talk with me. As changes are made, I will announce them </w:t>
      </w:r>
      <w:r w:rsidDel="00000000" w:rsidR="00000000" w:rsidRPr="00000000">
        <w:rPr>
          <w:rFonts w:ascii="Times New Roman" w:cs="Times New Roman" w:eastAsia="Times New Roman" w:hAnsi="Times New Roman"/>
          <w:rtl w:val="0"/>
        </w:rPr>
        <w:t xml:space="preserve">on moodle</w:t>
      </w:r>
      <w:r w:rsidDel="00000000" w:rsidR="00000000" w:rsidRPr="00000000">
        <w:rPr>
          <w:rFonts w:ascii="Times New Roman" w:cs="Times New Roman" w:eastAsia="Times New Roman" w:hAnsi="Times New Roman"/>
          <w:color w:val="000000"/>
          <w:rtl w:val="0"/>
        </w:rPr>
        <w:t xml:space="preserve">. You should check the syllabus at least once a week for course updates.  Not reading the syllabus does not constitute a valid excuse for missing </w:t>
      </w:r>
      <w:r w:rsidDel="00000000" w:rsidR="00000000" w:rsidRPr="00000000">
        <w:rPr>
          <w:rFonts w:ascii="Times New Roman" w:cs="Times New Roman" w:eastAsia="Times New Roman" w:hAnsi="Times New Roman"/>
          <w:rtl w:val="0"/>
        </w:rPr>
        <w:t xml:space="preserve">an assignment</w:t>
      </w:r>
      <w:r w:rsidDel="00000000" w:rsidR="00000000" w:rsidRPr="00000000">
        <w:rPr>
          <w:rFonts w:ascii="Times New Roman" w:cs="Times New Roman" w:eastAsia="Times New Roman" w:hAnsi="Times New Roman"/>
          <w:color w:val="000000"/>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32"/>
          <w:szCs w:val="32"/>
          <w:rtl w:val="0"/>
        </w:rPr>
        <w:t xml:space="preserve">BA 240                       TENTATIVE OUTLINE </w:t>
        <w:tab/>
        <w:t xml:space="preserve">            Fall 2020</w:t>
      </w:r>
      <w:r w:rsidDel="00000000" w:rsidR="00000000" w:rsidRPr="00000000">
        <w:rPr>
          <w:rtl w:val="0"/>
        </w:rPr>
      </w:r>
    </w:p>
    <w:tbl>
      <w:tblPr>
        <w:tblStyle w:val="Table3"/>
        <w:tblW w:w="8666.0" w:type="dxa"/>
        <w:jc w:val="left"/>
        <w:tblInd w:w="0.0" w:type="dxa"/>
        <w:tblLayout w:type="fixed"/>
        <w:tblLook w:val="0400"/>
      </w:tblPr>
      <w:tblGrid>
        <w:gridCol w:w="1320"/>
        <w:gridCol w:w="3150"/>
        <w:gridCol w:w="1601"/>
        <w:gridCol w:w="2595"/>
        <w:tblGridChange w:id="0">
          <w:tblGrid>
            <w:gridCol w:w="1320"/>
            <w:gridCol w:w="3150"/>
            <w:gridCol w:w="1601"/>
            <w:gridCol w:w="2595"/>
          </w:tblGrid>
        </w:tblGridChange>
      </w:tblGrid>
      <w:tr>
        <w:trPr>
          <w:trHeight w:val="5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&amp; READING</w:t>
            </w:r>
            <w:r w:rsidDel="00000000" w:rsidR="00000000" w:rsidRPr="00000000">
              <w:rPr>
                <w:rtl w:val="0"/>
              </w:rPr>
            </w:r>
          </w:p>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Due Dates</w:t>
            </w: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See Moodle for Details of Assignments</w:t>
            </w:r>
            <w:r w:rsidDel="00000000" w:rsidR="00000000" w:rsidRPr="00000000">
              <w:rPr>
                <w:rtl w:val="0"/>
              </w:rPr>
            </w:r>
          </w:p>
        </w:tc>
      </w:tr>
      <w:tr>
        <w:trPr>
          <w:trHeight w:val="7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Corporate Finance</w:t>
            </w:r>
          </w:p>
          <w:p w:rsidR="00000000" w:rsidDel="00000000" w:rsidP="00000000" w:rsidRDefault="00000000" w:rsidRPr="00000000" w14:paraId="0000005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Financial Statements, Taxes, and Cash Flow</w:t>
              <w:br w:type="textWrapping"/>
              <w:br w:type="textWrapping"/>
              <w:t xml:space="preserve">Working with Financial Statements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1,2,3</w:t>
            </w:r>
          </w:p>
          <w:p w:rsidR="00000000" w:rsidDel="00000000" w:rsidP="00000000" w:rsidRDefault="00000000" w:rsidRPr="00000000" w14:paraId="00000055">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1 Assignment</w:t>
              <w:br w:type="textWrapping"/>
              <w:t xml:space="preserve">Chapter 2 Assignment</w:t>
              <w:br w:type="textWrapping"/>
              <w:t xml:space="preserve">Chapter 3 Assessment</w:t>
              <w:br w:type="textWrapping"/>
              <w:t xml:space="preserve">Discussion Board 1 </w:t>
            </w:r>
          </w:p>
        </w:tc>
      </w:tr>
      <w:tr>
        <w:trPr>
          <w:trHeight w:val="24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Long-Term Financial Planning and Growth</w:t>
              <w:br w:type="textWrapping"/>
              <w:br w:type="textWrapping"/>
              <w:t xml:space="preserve">Introduction to Valuation: The Time Value of Money</w:t>
              <w:br w:type="textWrapping"/>
              <w:br w:type="textWrapping"/>
              <w:t xml:space="preserve">Discounted Cash Flow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after="0" w:lineRule="auto"/>
              <w:jc w:val="center"/>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4"/>
                <w:szCs w:val="24"/>
                <w:rtl w:val="0"/>
              </w:rPr>
              <w:t xml:space="preserve">Chapter 4,5,6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4 Assignment</w:t>
              <w:br w:type="textWrapping"/>
              <w:t xml:space="preserve">Chapter 5 Assignment</w:t>
              <w:br w:type="textWrapping"/>
              <w:t xml:space="preserve">Chapter 6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2</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 Rates And Bond Valuation</w:t>
              <w:br w:type="textWrapping"/>
              <w:br w:type="textWrapping"/>
              <w:t xml:space="preserve">Stock Valuation</w:t>
              <w:br w:type="textWrapping"/>
              <w:br w:type="textWrapping"/>
              <w:t xml:space="preserve">Net Present Value And Other Investment Criteria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7,8,9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7 Assignment</w:t>
              <w:br w:type="textWrapping"/>
              <w:t xml:space="preserve">Chapter 8 Assignment</w:t>
              <w:br w:type="textWrapping"/>
              <w:t xml:space="preserve">Chapter 9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3</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F">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Capital Investment Decisions</w:t>
              <w:br w:type="textWrapping"/>
              <w:br w:type="textWrapping"/>
              <w:t xml:space="preserve">Project Analysis and Evaluation</w:t>
              <w:br w:type="textWrapping"/>
              <w:br w:type="textWrapping"/>
              <w:t xml:space="preserve">Some Lessons From Capital Market History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10,11,12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10  Assignment</w:t>
              <w:br w:type="textWrapping"/>
              <w:t xml:space="preserve">Chapter 11  Assignment</w:t>
              <w:br w:type="textWrapping"/>
              <w:t xml:space="preserve">Chapter 12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4</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7">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 Risk, And the Security Market Line</w:t>
              <w:br w:type="textWrapping"/>
              <w:br w:type="textWrapping"/>
              <w:t xml:space="preserve">Cost of Capital</w:t>
              <w:br w:type="textWrapping"/>
              <w:br w:type="textWrapping"/>
              <w:t xml:space="preserve">Raising Capital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13,14,15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13 Assignment</w:t>
              <w:br w:type="textWrapping"/>
              <w:t xml:space="preserve">Chapter 14 Assignment</w:t>
              <w:br w:type="textWrapping"/>
              <w:t xml:space="preserve">Chapter 15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5</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D">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F">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7">
            <w:pPr>
              <w:spacing w:after="0" w:line="240" w:lineRule="auto"/>
              <w:jc w:val="center"/>
              <w:rPr>
                <w:rFonts w:ascii="Times New Roman" w:cs="Times New Roman" w:eastAsia="Times New Roman" w:hAnsi="Times New Roman"/>
              </w:rPr>
            </w:pPr>
            <w:r w:rsidDel="00000000" w:rsidR="00000000" w:rsidRPr="00000000">
              <w:rPr>
                <w:rtl w:val="0"/>
              </w:rPr>
            </w:r>
          </w:p>
        </w:tc>
      </w:tr>
      <w:tr>
        <w:trPr>
          <w:trHeight w:val="18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Leveraging And Capital Structure Policy</w:t>
              <w:br w:type="textWrapping"/>
              <w:br w:type="textWrapping"/>
              <w:t xml:space="preserve">Dividends and Payout Policy</w:t>
              <w:br w:type="textWrapping"/>
              <w:br w:type="textWrapping"/>
              <w:t xml:space="preserve">Short Term Finance Planning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Chapters 16,17,18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16 Assignment</w:t>
              <w:br w:type="textWrapping"/>
              <w:t xml:space="preserve">Chapter 17 Assignment</w:t>
              <w:br w:type="textWrapping"/>
              <w:t xml:space="preserve">Chapter 18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6</w:t>
            </w:r>
            <w:r w:rsidDel="00000000" w:rsidR="00000000" w:rsidRPr="00000000">
              <w:rPr>
                <w:rtl w:val="0"/>
              </w:rPr>
            </w:r>
          </w:p>
        </w:tc>
      </w:tr>
      <w:tr>
        <w:trPr>
          <w:trHeight w:val="32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C">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D">
            <w:pPr>
              <w:spacing w:after="0" w:lineRule="auto"/>
              <w:jc w:val="center"/>
              <w:rPr>
                <w:rFonts w:ascii="Times New Roman" w:cs="Times New Roman" w:eastAsia="Times New Roman" w:hAnsi="Times New Roman"/>
                <w:sz w:val="24"/>
                <w:szCs w:val="24"/>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E">
            <w:pPr>
              <w:spacing w:after="0" w:before="0" w:line="240" w:lineRule="auto"/>
              <w:ind w:left="0" w:firstLine="0"/>
              <w:jc w:val="center"/>
              <w:rPr>
                <w:rFonts w:ascii="Times New Roman" w:cs="Times New Roman" w:eastAsia="Times New Roman" w:hAnsi="Times New Roman"/>
                <w:sz w:val="2"/>
                <w:szCs w:val="2"/>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F">
            <w:pPr>
              <w:spacing w:after="0" w:line="240" w:lineRule="auto"/>
              <w:jc w:val="center"/>
              <w:rPr>
                <w:rFonts w:ascii="Times New Roman" w:cs="Times New Roman" w:eastAsia="Times New Roman" w:hAnsi="Times New Roman"/>
                <w:shd w:fill="999999" w:val="clear"/>
              </w:rPr>
            </w:pPr>
            <w:r w:rsidDel="00000000" w:rsidR="00000000" w:rsidRPr="00000000">
              <w:rPr>
                <w:rtl w:val="0"/>
              </w:rPr>
            </w:r>
          </w:p>
        </w:tc>
      </w:tr>
      <w:tr>
        <w:trPr>
          <w:trHeight w:val="6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8</w:t>
            </w:r>
          </w:p>
          <w:p w:rsidR="00000000" w:rsidDel="00000000" w:rsidP="00000000" w:rsidRDefault="00000000" w:rsidRPr="00000000" w14:paraId="00000091">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And Liquidity Management</w:t>
              <w:br w:type="textWrapping"/>
              <w:br w:type="textWrapping"/>
              <w:t xml:space="preserve">Credit And Inventory Management</w:t>
              <w:br w:type="textWrapping"/>
              <w:br w:type="textWrapping"/>
              <w:t xml:space="preserve">International Corporate Finance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Chapters 19,20,21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19 Assignment</w:t>
              <w:br w:type="textWrapping"/>
              <w:t xml:space="preserve">Chapter 20 Assignment</w:t>
              <w:br w:type="textWrapping"/>
              <w:t xml:space="preserve">Chapter 21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7</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5">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6">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7">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8">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Week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Behavioral Finance: Implications For Financial Management</w:t>
              <w:br w:type="textWrapping"/>
              <w:br w:type="textWrapping"/>
              <w:t xml:space="preserve">Enterprise Risk Management</w:t>
              <w:br w:type="textWrapping"/>
              <w:br w:type="textWrapping"/>
              <w:t xml:space="preserve">Options and Corporate Finance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Chapters 22,23,24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22 Assignment</w:t>
              <w:br w:type="textWrapping"/>
              <w:t xml:space="preserve">Chapter 23 Assignment</w:t>
              <w:br w:type="textWrapping"/>
              <w:t xml:space="preserve">Chapter 24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8</w:t>
            </w: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D">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E">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F">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0">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after="0" w:lineRule="auto"/>
              <w:jc w:val="center"/>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4"/>
                <w:szCs w:val="24"/>
                <w:rtl w:val="0"/>
              </w:rPr>
              <w:t xml:space="preserve">Week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Valuation</w:t>
              <w:br w:type="textWrapping"/>
              <w:br w:type="textWrapping"/>
              <w:t xml:space="preserve">Mergers and Acquisitions</w:t>
              <w:br w:type="textWrapping"/>
              <w:br w:type="textWrapping"/>
              <w:t xml:space="preserve">Leasing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Chapters 25,26,27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 25 Assignment</w:t>
              <w:br w:type="textWrapping"/>
              <w:t xml:space="preserve">Chapter 26 Assignment</w:t>
              <w:br w:type="textWrapping"/>
              <w:t xml:space="preserve">Chapter 27 Assessment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Discussion Board 9</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5">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4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Week 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Final Exam </w:t>
            </w:r>
            <w:r w:rsidDel="00000000" w:rsidR="00000000" w:rsidRPr="00000000">
              <w:rPr>
                <w:rtl w:val="0"/>
              </w:rPr>
            </w:r>
          </w:p>
          <w:p w:rsidR="00000000" w:rsidDel="00000000" w:rsidP="00000000" w:rsidRDefault="00000000" w:rsidRPr="00000000" w14:paraId="000000AB">
            <w:pPr>
              <w:spacing w:after="0"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AC">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10</w:t>
            </w:r>
          </w:p>
        </w:tc>
      </w:tr>
    </w:tbl>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innbenton.edu/cfar" TargetMode="External"/><Relationship Id="rId9" Type="http://schemas.openxmlformats.org/officeDocument/2006/relationships/hyperlink" Target="https://www.mheducation.com/highered/support/connect/first-day-of-class/ia-moodle-mhcampus.html" TargetMode="External"/><Relationship Id="rId5" Type="http://schemas.openxmlformats.org/officeDocument/2006/relationships/styles" Target="styles.xml"/><Relationship Id="rId6" Type="http://schemas.openxmlformats.org/officeDocument/2006/relationships/hyperlink" Target="mailto:Coultej@linnbenton.edu" TargetMode="External"/><Relationship Id="rId7" Type="http://schemas.openxmlformats.org/officeDocument/2006/relationships/hyperlink" Target="https://linnbenton.zoom.us/j/95763885878" TargetMode="External"/><Relationship Id="rId8" Type="http://schemas.openxmlformats.org/officeDocument/2006/relationships/hyperlink" Target="http://video.mhhe.com/watch/vXL3qg9q2E99djXYQKzR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