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46578" w14:textId="23E5F0E7" w:rsidR="00ED36F4" w:rsidRDefault="00ED36F4" w:rsidP="00F67F9E">
      <w:pPr>
        <w:pStyle w:val="Heading1"/>
        <w:spacing w:before="0" w:line="240" w:lineRule="auto"/>
        <w:jc w:val="center"/>
      </w:pPr>
      <w:bookmarkStart w:id="0" w:name="_GoBack"/>
      <w:bookmarkEnd w:id="0"/>
      <w:r>
        <w:t>BA 112: Practical Accounting II</w:t>
      </w:r>
    </w:p>
    <w:p w14:paraId="28498F2E" w14:textId="77777777" w:rsidR="00F67F9E" w:rsidRDefault="00E12587" w:rsidP="00F67F9E">
      <w:pPr>
        <w:pStyle w:val="Heading1"/>
        <w:spacing w:before="0" w:line="240" w:lineRule="auto"/>
        <w:jc w:val="center"/>
      </w:pPr>
      <w:r>
        <w:t>Syllabus Spring 2020</w:t>
      </w:r>
    </w:p>
    <w:p w14:paraId="6873096B" w14:textId="0482C844" w:rsidR="00ED36F4" w:rsidRDefault="00ED36F4" w:rsidP="00F67F9E">
      <w:pPr>
        <w:pStyle w:val="Heading1"/>
        <w:spacing w:before="0" w:line="240" w:lineRule="auto"/>
        <w:jc w:val="center"/>
      </w:pPr>
      <w:r>
        <w:t xml:space="preserve">CRN </w:t>
      </w:r>
      <w:r w:rsidR="002E5CA2">
        <w:t>43</w:t>
      </w:r>
      <w:r w:rsidR="002A47EB">
        <w:t>802</w:t>
      </w:r>
    </w:p>
    <w:p w14:paraId="203D4708" w14:textId="77777777" w:rsidR="00ED36F4" w:rsidRDefault="00ED36F4" w:rsidP="00ED36F4">
      <w:r>
        <w:t xml:space="preserve"> </w:t>
      </w:r>
    </w:p>
    <w:p w14:paraId="2C2AD957" w14:textId="058422B0" w:rsidR="00ED36F4" w:rsidRDefault="00ED36F4" w:rsidP="00ED36F4">
      <w:pPr>
        <w:spacing w:after="0" w:line="240" w:lineRule="auto"/>
      </w:pPr>
      <w:r>
        <w:t xml:space="preserve">Instructor: Michael Kovis </w:t>
      </w:r>
    </w:p>
    <w:p w14:paraId="2755749B" w14:textId="41DBEEBE" w:rsidR="00ED36F4" w:rsidRDefault="00B30A35" w:rsidP="00ED36F4">
      <w:pPr>
        <w:spacing w:after="0" w:line="240" w:lineRule="auto"/>
      </w:pPr>
      <w:r>
        <w:t>Online</w:t>
      </w:r>
      <w:r w:rsidR="00ED36F4">
        <w:t xml:space="preserve">   </w:t>
      </w:r>
    </w:p>
    <w:p w14:paraId="00E6C00B" w14:textId="723A822D" w:rsidR="00B30A35" w:rsidRDefault="00ED36F4" w:rsidP="00ED36F4">
      <w:pPr>
        <w:spacing w:after="0" w:line="240" w:lineRule="auto"/>
      </w:pPr>
      <w:r>
        <w:t xml:space="preserve">Email:  </w:t>
      </w:r>
      <w:hyperlink r:id="rId7" w:history="1">
        <w:r w:rsidR="00B30A35" w:rsidRPr="00083ECF">
          <w:rPr>
            <w:rStyle w:val="Hyperlink"/>
          </w:rPr>
          <w:t>kovism@linnbenton.edu</w:t>
        </w:r>
      </w:hyperlink>
    </w:p>
    <w:p w14:paraId="1985C96B" w14:textId="58EFACEA" w:rsidR="00ED36F4" w:rsidRDefault="00ED36F4" w:rsidP="00ED36F4">
      <w:pPr>
        <w:spacing w:after="0" w:line="240" w:lineRule="auto"/>
      </w:pPr>
      <w:r>
        <w:t xml:space="preserve">Office Hours: T, R 12:00 – 1:00.  </w:t>
      </w:r>
    </w:p>
    <w:p w14:paraId="69DACCBB" w14:textId="4ADB17F3" w:rsidR="00ED36F4" w:rsidRDefault="00ED36F4" w:rsidP="00ED36F4">
      <w:pPr>
        <w:spacing w:after="0" w:line="240" w:lineRule="auto"/>
      </w:pPr>
    </w:p>
    <w:p w14:paraId="09ECFF13" w14:textId="77777777" w:rsidR="00ED36F4" w:rsidRDefault="00ED36F4" w:rsidP="00ED36F4">
      <w:r>
        <w:t xml:space="preserve"> </w:t>
      </w:r>
    </w:p>
    <w:p w14:paraId="3EA544B6" w14:textId="77777777" w:rsidR="00ED36F4" w:rsidRDefault="00ED36F4" w:rsidP="00ED36F4">
      <w:pPr>
        <w:pStyle w:val="Heading2"/>
      </w:pPr>
      <w:r>
        <w:t xml:space="preserve">Required Materials: </w:t>
      </w:r>
    </w:p>
    <w:p w14:paraId="7DF0AB31" w14:textId="75CBE6A6" w:rsidR="00ED36F4" w:rsidRDefault="00ED36F4" w:rsidP="00ED36F4">
      <w:pPr>
        <w:spacing w:after="0" w:line="240" w:lineRule="auto"/>
      </w:pPr>
      <w:r>
        <w:t>Text: College Accounting – A Practical Approach, by Jeffrey Slater, 14</w:t>
      </w:r>
      <w:r w:rsidRPr="00ED36F4">
        <w:rPr>
          <w:vertAlign w:val="superscript"/>
        </w:rPr>
        <w:t>th</w:t>
      </w:r>
      <w:r>
        <w:t xml:space="preserve"> edition with </w:t>
      </w:r>
      <w:proofErr w:type="spellStart"/>
      <w:r>
        <w:t>MyLab</w:t>
      </w:r>
      <w:proofErr w:type="spellEnd"/>
      <w:r>
        <w:t xml:space="preserve"> (</w:t>
      </w:r>
      <w:proofErr w:type="spellStart"/>
      <w:r>
        <w:t>MyAccountingLab</w:t>
      </w:r>
      <w:proofErr w:type="spellEnd"/>
      <w:r>
        <w:t xml:space="preserve">) website from Pearson Publishing:  Homework, Quizzes, will be performed in this software package.  Access code must be purchased (or acquired at </w:t>
      </w:r>
      <w:r w:rsidR="00304B41">
        <w:t xml:space="preserve">the </w:t>
      </w:r>
      <w:r>
        <w:t>bookstore when you buy the book)</w:t>
      </w:r>
      <w:r w:rsidR="00304B41">
        <w:t>.</w:t>
      </w:r>
      <w:r>
        <w:t xml:space="preserve"> Pearson student helpline: 1-800-677-6337 </w:t>
      </w:r>
    </w:p>
    <w:p w14:paraId="640226E9" w14:textId="6BDE048A" w:rsidR="00ED36F4" w:rsidRDefault="00ED36F4" w:rsidP="00ED36F4">
      <w:pPr>
        <w:spacing w:after="0" w:line="240" w:lineRule="auto"/>
      </w:pPr>
      <w:r>
        <w:t xml:space="preserve">Calculator:  Any single-use, basic calculator is acceptable for our </w:t>
      </w:r>
      <w:r w:rsidR="00B30A35">
        <w:t>course.</w:t>
      </w:r>
    </w:p>
    <w:p w14:paraId="3F611466" w14:textId="0A58670C" w:rsidR="00B30A35" w:rsidRDefault="00B30A35" w:rsidP="00ED36F4">
      <w:pPr>
        <w:spacing w:after="0" w:line="240" w:lineRule="auto"/>
      </w:pPr>
    </w:p>
    <w:p w14:paraId="7C75F09A" w14:textId="2AFBEFA8" w:rsidR="00B30A35" w:rsidRDefault="00B30A35" w:rsidP="00B30A35">
      <w:pPr>
        <w:pStyle w:val="Heading2"/>
      </w:pPr>
      <w:r>
        <w:t>Recommended Materials:</w:t>
      </w:r>
    </w:p>
    <w:p w14:paraId="419B9C86" w14:textId="7F41FBF8" w:rsidR="00ED36F4" w:rsidRDefault="00B30A35" w:rsidP="00B30A35">
      <w:pPr>
        <w:spacing w:after="0" w:line="240" w:lineRule="auto"/>
      </w:pPr>
      <w:r>
        <w:t>Microsoft Office</w:t>
      </w:r>
    </w:p>
    <w:p w14:paraId="216C522E" w14:textId="77777777" w:rsidR="00B30A35" w:rsidRDefault="00B30A35" w:rsidP="00B30A35">
      <w:pPr>
        <w:spacing w:after="0" w:line="240" w:lineRule="auto"/>
      </w:pPr>
    </w:p>
    <w:p w14:paraId="1D8E5B01" w14:textId="77777777" w:rsidR="00ED36F4" w:rsidRDefault="00ED36F4" w:rsidP="00ED36F4">
      <w:pPr>
        <w:pStyle w:val="Heading2"/>
      </w:pPr>
      <w:r>
        <w:t xml:space="preserve">Course Description:                                                                                        </w:t>
      </w:r>
    </w:p>
    <w:p w14:paraId="09D09F65" w14:textId="2A5C54BC" w:rsidR="00ED36F4" w:rsidRDefault="00ED36F4" w:rsidP="00ED36F4">
      <w:pPr>
        <w:spacing w:after="0" w:line="240" w:lineRule="auto"/>
      </w:pPr>
      <w:r>
        <w:t>This class covers sales and cash receipts, purchases and cash payments, accounting for a merchandising company, handling bad debts, notes receivable, notes payable, accounting for merchandising inventory, accounting for property, plant equipment</w:t>
      </w:r>
      <w:r w:rsidR="00304B41">
        <w:t>,</w:t>
      </w:r>
      <w:r>
        <w:t xml:space="preserve"> and intangible assets, and partnership accounting. </w:t>
      </w:r>
    </w:p>
    <w:p w14:paraId="237F8996" w14:textId="77777777" w:rsidR="00ED36F4" w:rsidRDefault="00ED36F4" w:rsidP="00ED36F4">
      <w:r>
        <w:t xml:space="preserve"> </w:t>
      </w:r>
    </w:p>
    <w:p w14:paraId="6ECDF331" w14:textId="77777777" w:rsidR="00ED36F4" w:rsidRDefault="00ED36F4" w:rsidP="00EC595F">
      <w:pPr>
        <w:pStyle w:val="Heading2"/>
      </w:pPr>
      <w:r>
        <w:t xml:space="preserve">Grading: </w:t>
      </w:r>
    </w:p>
    <w:p w14:paraId="355970CE" w14:textId="77777777" w:rsidR="00EC595F" w:rsidRDefault="00ED36F4" w:rsidP="00ED36F4">
      <w:pPr>
        <w:spacing w:after="0" w:line="240" w:lineRule="auto"/>
      </w:pPr>
      <w:r>
        <w:t xml:space="preserve"> Final course grades will be determined based on the following point system:         </w:t>
      </w:r>
    </w:p>
    <w:p w14:paraId="4BC4A757" w14:textId="43494ED3" w:rsidR="00ED36F4" w:rsidRDefault="00ED36F4" w:rsidP="00EC595F">
      <w:pPr>
        <w:spacing w:after="0" w:line="240" w:lineRule="auto"/>
      </w:pPr>
    </w:p>
    <w:tbl>
      <w:tblPr>
        <w:tblStyle w:val="TableGrid"/>
        <w:tblW w:w="0" w:type="auto"/>
        <w:jc w:val="center"/>
        <w:tblLook w:val="04A0" w:firstRow="1" w:lastRow="0" w:firstColumn="1" w:lastColumn="0" w:noHBand="0" w:noVBand="1"/>
      </w:tblPr>
      <w:tblGrid>
        <w:gridCol w:w="1205"/>
        <w:gridCol w:w="1023"/>
        <w:gridCol w:w="960"/>
        <w:gridCol w:w="1243"/>
      </w:tblGrid>
      <w:tr w:rsidR="00EC595F" w:rsidRPr="00EC595F" w14:paraId="13C6DF8D" w14:textId="77777777" w:rsidTr="00EC595F">
        <w:trPr>
          <w:trHeight w:val="600"/>
          <w:jc w:val="center"/>
        </w:trPr>
        <w:tc>
          <w:tcPr>
            <w:tcW w:w="1120" w:type="dxa"/>
            <w:noWrap/>
            <w:hideMark/>
          </w:tcPr>
          <w:p w14:paraId="28B2AE40" w14:textId="6E61D322" w:rsidR="00EC595F" w:rsidRPr="00EC595F" w:rsidRDefault="00EC595F" w:rsidP="00EC595F">
            <w:pPr>
              <w:jc w:val="center"/>
              <w:rPr>
                <w:b/>
                <w:bCs/>
              </w:rPr>
            </w:pPr>
            <w:r w:rsidRPr="00EC595F">
              <w:rPr>
                <w:b/>
                <w:bCs/>
              </w:rPr>
              <w:t>Item</w:t>
            </w:r>
          </w:p>
        </w:tc>
        <w:tc>
          <w:tcPr>
            <w:tcW w:w="960" w:type="dxa"/>
            <w:noWrap/>
            <w:hideMark/>
          </w:tcPr>
          <w:p w14:paraId="69D3A450" w14:textId="77777777" w:rsidR="00EC595F" w:rsidRPr="00EC595F" w:rsidRDefault="00EC595F">
            <w:pPr>
              <w:rPr>
                <w:b/>
                <w:bCs/>
              </w:rPr>
            </w:pPr>
            <w:r w:rsidRPr="00EC595F">
              <w:rPr>
                <w:b/>
                <w:bCs/>
              </w:rPr>
              <w:t>Quantity</w:t>
            </w:r>
          </w:p>
        </w:tc>
        <w:tc>
          <w:tcPr>
            <w:tcW w:w="960" w:type="dxa"/>
            <w:noWrap/>
            <w:hideMark/>
          </w:tcPr>
          <w:p w14:paraId="775393CF" w14:textId="77777777" w:rsidR="00EC595F" w:rsidRPr="00EC595F" w:rsidRDefault="00EC595F">
            <w:pPr>
              <w:rPr>
                <w:b/>
                <w:bCs/>
              </w:rPr>
            </w:pPr>
            <w:r w:rsidRPr="00EC595F">
              <w:rPr>
                <w:b/>
                <w:bCs/>
              </w:rPr>
              <w:t xml:space="preserve">Points </w:t>
            </w:r>
          </w:p>
        </w:tc>
        <w:tc>
          <w:tcPr>
            <w:tcW w:w="1180" w:type="dxa"/>
            <w:hideMark/>
          </w:tcPr>
          <w:p w14:paraId="5C5A6AFA" w14:textId="77777777" w:rsidR="00EC595F" w:rsidRPr="00EC595F" w:rsidRDefault="00EC595F">
            <w:pPr>
              <w:rPr>
                <w:b/>
                <w:bCs/>
              </w:rPr>
            </w:pPr>
            <w:r w:rsidRPr="00EC595F">
              <w:rPr>
                <w:b/>
                <w:bCs/>
              </w:rPr>
              <w:t>Grade Percentage</w:t>
            </w:r>
          </w:p>
        </w:tc>
      </w:tr>
      <w:tr w:rsidR="00EC595F" w:rsidRPr="00EC595F" w14:paraId="6BB40B5E" w14:textId="77777777" w:rsidTr="00EC595F">
        <w:trPr>
          <w:trHeight w:val="300"/>
          <w:jc w:val="center"/>
        </w:trPr>
        <w:tc>
          <w:tcPr>
            <w:tcW w:w="1120" w:type="dxa"/>
            <w:noWrap/>
            <w:hideMark/>
          </w:tcPr>
          <w:p w14:paraId="4F7AD8D2" w14:textId="77777777" w:rsidR="00EC595F" w:rsidRPr="00EC595F" w:rsidRDefault="00EC595F">
            <w:r w:rsidRPr="00EC595F">
              <w:t>Homework</w:t>
            </w:r>
          </w:p>
        </w:tc>
        <w:tc>
          <w:tcPr>
            <w:tcW w:w="960" w:type="dxa"/>
            <w:noWrap/>
            <w:hideMark/>
          </w:tcPr>
          <w:p w14:paraId="36DCDDC3" w14:textId="77777777" w:rsidR="00EC595F" w:rsidRPr="00EC595F" w:rsidRDefault="00EC595F" w:rsidP="00EC595F">
            <w:r w:rsidRPr="00EC595F">
              <w:t>8</w:t>
            </w:r>
          </w:p>
        </w:tc>
        <w:tc>
          <w:tcPr>
            <w:tcW w:w="960" w:type="dxa"/>
            <w:noWrap/>
            <w:hideMark/>
          </w:tcPr>
          <w:p w14:paraId="523443C7" w14:textId="77777777" w:rsidR="00EC595F" w:rsidRPr="00EC595F" w:rsidRDefault="00EC595F" w:rsidP="00EC595F">
            <w:r w:rsidRPr="00EC595F">
              <w:t>800</w:t>
            </w:r>
          </w:p>
        </w:tc>
        <w:tc>
          <w:tcPr>
            <w:tcW w:w="1180" w:type="dxa"/>
            <w:noWrap/>
            <w:hideMark/>
          </w:tcPr>
          <w:p w14:paraId="3A18FD23" w14:textId="77777777" w:rsidR="00EC595F" w:rsidRPr="00EC595F" w:rsidRDefault="00EC595F" w:rsidP="00EC595F">
            <w:r w:rsidRPr="00EC595F">
              <w:t>15%</w:t>
            </w:r>
          </w:p>
        </w:tc>
      </w:tr>
      <w:tr w:rsidR="00EC595F" w:rsidRPr="00EC595F" w14:paraId="5E90A44D" w14:textId="77777777" w:rsidTr="00EC595F">
        <w:trPr>
          <w:trHeight w:val="300"/>
          <w:jc w:val="center"/>
        </w:trPr>
        <w:tc>
          <w:tcPr>
            <w:tcW w:w="1120" w:type="dxa"/>
            <w:noWrap/>
            <w:hideMark/>
          </w:tcPr>
          <w:p w14:paraId="75250550" w14:textId="77777777" w:rsidR="00EC595F" w:rsidRPr="00EC595F" w:rsidRDefault="00EC595F">
            <w:r w:rsidRPr="00EC595F">
              <w:t>Quizzes</w:t>
            </w:r>
          </w:p>
        </w:tc>
        <w:tc>
          <w:tcPr>
            <w:tcW w:w="960" w:type="dxa"/>
            <w:noWrap/>
            <w:hideMark/>
          </w:tcPr>
          <w:p w14:paraId="2849CB1F" w14:textId="77777777" w:rsidR="00EC595F" w:rsidRPr="00EC595F" w:rsidRDefault="00EC595F" w:rsidP="00EC595F">
            <w:r w:rsidRPr="00EC595F">
              <w:t>8</w:t>
            </w:r>
          </w:p>
        </w:tc>
        <w:tc>
          <w:tcPr>
            <w:tcW w:w="960" w:type="dxa"/>
            <w:noWrap/>
            <w:hideMark/>
          </w:tcPr>
          <w:p w14:paraId="32021DE2" w14:textId="77777777" w:rsidR="00EC595F" w:rsidRPr="00EC595F" w:rsidRDefault="00EC595F" w:rsidP="00EC595F">
            <w:r w:rsidRPr="00EC595F">
              <w:t>480</w:t>
            </w:r>
          </w:p>
        </w:tc>
        <w:tc>
          <w:tcPr>
            <w:tcW w:w="1180" w:type="dxa"/>
            <w:noWrap/>
            <w:hideMark/>
          </w:tcPr>
          <w:p w14:paraId="164134BB" w14:textId="77777777" w:rsidR="00EC595F" w:rsidRPr="00EC595F" w:rsidRDefault="00EC595F" w:rsidP="00EC595F">
            <w:r w:rsidRPr="00EC595F">
              <w:t>20%</w:t>
            </w:r>
          </w:p>
        </w:tc>
      </w:tr>
      <w:tr w:rsidR="00EC595F" w:rsidRPr="00EC595F" w14:paraId="363E205E" w14:textId="77777777" w:rsidTr="00EC595F">
        <w:trPr>
          <w:trHeight w:val="300"/>
          <w:jc w:val="center"/>
        </w:trPr>
        <w:tc>
          <w:tcPr>
            <w:tcW w:w="1120" w:type="dxa"/>
            <w:noWrap/>
            <w:hideMark/>
          </w:tcPr>
          <w:p w14:paraId="6DFC0AEA" w14:textId="77777777" w:rsidR="00EC595F" w:rsidRPr="00EC595F" w:rsidRDefault="00EC595F">
            <w:r w:rsidRPr="00EC595F">
              <w:t>Midterm</w:t>
            </w:r>
          </w:p>
        </w:tc>
        <w:tc>
          <w:tcPr>
            <w:tcW w:w="960" w:type="dxa"/>
            <w:noWrap/>
            <w:hideMark/>
          </w:tcPr>
          <w:p w14:paraId="793BB741" w14:textId="77777777" w:rsidR="00EC595F" w:rsidRPr="00EC595F" w:rsidRDefault="00EC595F" w:rsidP="00EC595F">
            <w:r w:rsidRPr="00EC595F">
              <w:t>1</w:t>
            </w:r>
          </w:p>
        </w:tc>
        <w:tc>
          <w:tcPr>
            <w:tcW w:w="960" w:type="dxa"/>
            <w:noWrap/>
            <w:hideMark/>
          </w:tcPr>
          <w:p w14:paraId="02F22962" w14:textId="77777777" w:rsidR="00EC595F" w:rsidRPr="00EC595F" w:rsidRDefault="00EC595F" w:rsidP="00EC595F">
            <w:r w:rsidRPr="00EC595F">
              <w:t>100</w:t>
            </w:r>
          </w:p>
        </w:tc>
        <w:tc>
          <w:tcPr>
            <w:tcW w:w="1180" w:type="dxa"/>
            <w:noWrap/>
            <w:hideMark/>
          </w:tcPr>
          <w:p w14:paraId="1F2A5651" w14:textId="77777777" w:rsidR="00EC595F" w:rsidRPr="00EC595F" w:rsidRDefault="00EC595F" w:rsidP="00EC595F">
            <w:r w:rsidRPr="00EC595F">
              <w:t>25%</w:t>
            </w:r>
          </w:p>
        </w:tc>
      </w:tr>
      <w:tr w:rsidR="00EC595F" w:rsidRPr="00EC595F" w14:paraId="403135D4" w14:textId="77777777" w:rsidTr="00EC595F">
        <w:trPr>
          <w:trHeight w:val="300"/>
          <w:jc w:val="center"/>
        </w:trPr>
        <w:tc>
          <w:tcPr>
            <w:tcW w:w="1120" w:type="dxa"/>
            <w:noWrap/>
            <w:hideMark/>
          </w:tcPr>
          <w:p w14:paraId="086C96CF" w14:textId="77777777" w:rsidR="00EC595F" w:rsidRPr="00EC595F" w:rsidRDefault="00EC595F">
            <w:r w:rsidRPr="00EC595F">
              <w:t>Project</w:t>
            </w:r>
          </w:p>
        </w:tc>
        <w:tc>
          <w:tcPr>
            <w:tcW w:w="960" w:type="dxa"/>
            <w:noWrap/>
            <w:hideMark/>
          </w:tcPr>
          <w:p w14:paraId="48E242D0" w14:textId="77777777" w:rsidR="00EC595F" w:rsidRPr="00EC595F" w:rsidRDefault="00EC595F" w:rsidP="00EC595F">
            <w:r w:rsidRPr="00EC595F">
              <w:t>1</w:t>
            </w:r>
          </w:p>
        </w:tc>
        <w:tc>
          <w:tcPr>
            <w:tcW w:w="960" w:type="dxa"/>
            <w:noWrap/>
            <w:hideMark/>
          </w:tcPr>
          <w:p w14:paraId="2B2A0792" w14:textId="77777777" w:rsidR="00EC595F" w:rsidRPr="00EC595F" w:rsidRDefault="00EC595F" w:rsidP="00EC595F">
            <w:r w:rsidRPr="00EC595F">
              <w:t>100</w:t>
            </w:r>
          </w:p>
        </w:tc>
        <w:tc>
          <w:tcPr>
            <w:tcW w:w="1180" w:type="dxa"/>
            <w:noWrap/>
            <w:hideMark/>
          </w:tcPr>
          <w:p w14:paraId="067135FF" w14:textId="77777777" w:rsidR="00EC595F" w:rsidRPr="00EC595F" w:rsidRDefault="00EC595F" w:rsidP="00EC595F">
            <w:r w:rsidRPr="00EC595F">
              <w:t>15%</w:t>
            </w:r>
          </w:p>
        </w:tc>
      </w:tr>
      <w:tr w:rsidR="00EC595F" w:rsidRPr="00EC595F" w14:paraId="025F8A7A" w14:textId="77777777" w:rsidTr="00EC595F">
        <w:trPr>
          <w:trHeight w:val="315"/>
          <w:jc w:val="center"/>
        </w:trPr>
        <w:tc>
          <w:tcPr>
            <w:tcW w:w="1120" w:type="dxa"/>
            <w:noWrap/>
            <w:hideMark/>
          </w:tcPr>
          <w:p w14:paraId="3AEAD6B7" w14:textId="77777777" w:rsidR="00EC595F" w:rsidRPr="00EC595F" w:rsidRDefault="00EC595F">
            <w:r w:rsidRPr="00EC595F">
              <w:t>Final Exam</w:t>
            </w:r>
          </w:p>
        </w:tc>
        <w:tc>
          <w:tcPr>
            <w:tcW w:w="960" w:type="dxa"/>
            <w:noWrap/>
            <w:hideMark/>
          </w:tcPr>
          <w:p w14:paraId="5E3BF602" w14:textId="77777777" w:rsidR="00EC595F" w:rsidRPr="00EC595F" w:rsidRDefault="00EC595F" w:rsidP="00EC595F">
            <w:r w:rsidRPr="00EC595F">
              <w:t>1</w:t>
            </w:r>
          </w:p>
        </w:tc>
        <w:tc>
          <w:tcPr>
            <w:tcW w:w="960" w:type="dxa"/>
            <w:noWrap/>
            <w:hideMark/>
          </w:tcPr>
          <w:p w14:paraId="3D59882A" w14:textId="77777777" w:rsidR="00EC595F" w:rsidRPr="00EC595F" w:rsidRDefault="00EC595F" w:rsidP="00EC595F">
            <w:r w:rsidRPr="00EC595F">
              <w:t>100</w:t>
            </w:r>
          </w:p>
        </w:tc>
        <w:tc>
          <w:tcPr>
            <w:tcW w:w="1180" w:type="dxa"/>
            <w:noWrap/>
            <w:hideMark/>
          </w:tcPr>
          <w:p w14:paraId="2EC97A24" w14:textId="77777777" w:rsidR="00EC595F" w:rsidRPr="00EC595F" w:rsidRDefault="00EC595F" w:rsidP="00EC595F">
            <w:r w:rsidRPr="00EC595F">
              <w:t>25%</w:t>
            </w:r>
          </w:p>
        </w:tc>
      </w:tr>
      <w:tr w:rsidR="00EC595F" w:rsidRPr="00EC595F" w14:paraId="551514EA" w14:textId="77777777" w:rsidTr="00EC595F">
        <w:trPr>
          <w:trHeight w:val="330"/>
          <w:jc w:val="center"/>
        </w:trPr>
        <w:tc>
          <w:tcPr>
            <w:tcW w:w="1120" w:type="dxa"/>
            <w:noWrap/>
            <w:hideMark/>
          </w:tcPr>
          <w:p w14:paraId="2650242B" w14:textId="77777777" w:rsidR="00EC595F" w:rsidRPr="00EC595F" w:rsidRDefault="00EC595F">
            <w:r w:rsidRPr="00EC595F">
              <w:t>Total</w:t>
            </w:r>
          </w:p>
        </w:tc>
        <w:tc>
          <w:tcPr>
            <w:tcW w:w="960" w:type="dxa"/>
            <w:noWrap/>
            <w:hideMark/>
          </w:tcPr>
          <w:p w14:paraId="6B8841CA" w14:textId="77777777" w:rsidR="00EC595F" w:rsidRPr="00EC595F" w:rsidRDefault="00EC595F"/>
        </w:tc>
        <w:tc>
          <w:tcPr>
            <w:tcW w:w="960" w:type="dxa"/>
            <w:noWrap/>
            <w:hideMark/>
          </w:tcPr>
          <w:p w14:paraId="6550CDC1" w14:textId="77777777" w:rsidR="00EC595F" w:rsidRPr="00EC595F" w:rsidRDefault="00EC595F"/>
        </w:tc>
        <w:tc>
          <w:tcPr>
            <w:tcW w:w="1180" w:type="dxa"/>
            <w:noWrap/>
            <w:hideMark/>
          </w:tcPr>
          <w:p w14:paraId="67F24A30" w14:textId="77777777" w:rsidR="00EC595F" w:rsidRPr="00EC595F" w:rsidRDefault="00EC595F" w:rsidP="00EC595F">
            <w:r w:rsidRPr="00EC595F">
              <w:t>100%</w:t>
            </w:r>
          </w:p>
        </w:tc>
      </w:tr>
    </w:tbl>
    <w:p w14:paraId="5D91FCB9" w14:textId="77777777" w:rsidR="00EC595F" w:rsidRDefault="00EC595F" w:rsidP="00ED36F4"/>
    <w:p w14:paraId="005C1F4B" w14:textId="66B58A92" w:rsidR="00ED36F4" w:rsidRDefault="00ED36F4" w:rsidP="00EC595F">
      <w:pPr>
        <w:ind w:firstLine="720"/>
      </w:pPr>
      <w:r>
        <w:t>A (90 - 100</w:t>
      </w:r>
      <w:proofErr w:type="gramStart"/>
      <w:r>
        <w:t xml:space="preserve">%)   </w:t>
      </w:r>
      <w:proofErr w:type="gramEnd"/>
      <w:r>
        <w:t xml:space="preserve">     B (80 &lt; 90%)        C (70 &lt; 80%)        D (60 &lt; 70%)        F (&lt; 60%) </w:t>
      </w:r>
    </w:p>
    <w:p w14:paraId="69293E5C" w14:textId="77777777" w:rsidR="00ED36F4" w:rsidRDefault="00ED36F4" w:rsidP="00ED36F4">
      <w:r>
        <w:t xml:space="preserve"> </w:t>
      </w:r>
    </w:p>
    <w:p w14:paraId="5F5747DE" w14:textId="5BA79342" w:rsidR="00EC595F" w:rsidRDefault="00ED36F4" w:rsidP="00ED36F4">
      <w:r>
        <w:lastRenderedPageBreak/>
        <w:t xml:space="preserve">Students who are unable to </w:t>
      </w:r>
      <w:r w:rsidR="00304B41">
        <w:t>complete the course successfully</w:t>
      </w:r>
      <w:r>
        <w:t xml:space="preserve"> should withdraw within LBCC’s withdrawal window.</w:t>
      </w:r>
    </w:p>
    <w:p w14:paraId="1B2BA535" w14:textId="77777777" w:rsidR="00EC595F" w:rsidRDefault="00ED36F4" w:rsidP="00EC595F">
      <w:pPr>
        <w:pStyle w:val="Heading2"/>
      </w:pPr>
      <w:r>
        <w:t>Examinations:</w:t>
      </w:r>
    </w:p>
    <w:p w14:paraId="0EF3725F" w14:textId="4B4A7023" w:rsidR="00EC595F" w:rsidRDefault="00ED36F4" w:rsidP="00EC595F">
      <w:pPr>
        <w:spacing w:after="0" w:line="240" w:lineRule="auto"/>
      </w:pPr>
      <w:r>
        <w:t xml:space="preserve"> Question format includes,</w:t>
      </w:r>
      <w:r w:rsidR="00EC595F">
        <w:t xml:space="preserve"> </w:t>
      </w:r>
      <w:r>
        <w:t>but is not limited to</w:t>
      </w:r>
      <w:r w:rsidR="00EC595F">
        <w:t>,</w:t>
      </w:r>
      <w:r>
        <w:t xml:space="preserve"> quantitative problems and multiple choice.</w:t>
      </w:r>
      <w:r w:rsidR="00EC595F">
        <w:t xml:space="preserve"> </w:t>
      </w:r>
      <w:r>
        <w:t xml:space="preserve">Exam dates are indicated </w:t>
      </w:r>
      <w:r w:rsidR="00EC595F">
        <w:t xml:space="preserve">on </w:t>
      </w:r>
      <w:proofErr w:type="spellStart"/>
      <w:r w:rsidR="00EC595F">
        <w:t>MyAccountingLab</w:t>
      </w:r>
      <w:proofErr w:type="spellEnd"/>
      <w:r>
        <w:t xml:space="preserve">. Exams must be taken </w:t>
      </w:r>
      <w:r w:rsidR="00EC595F">
        <w:t xml:space="preserve">during the </w:t>
      </w:r>
      <w:r>
        <w:t xml:space="preserve">scheduled </w:t>
      </w:r>
      <w:r w:rsidR="00EC595F">
        <w:t xml:space="preserve">time frame </w:t>
      </w:r>
      <w:r>
        <w:t>unless prior arrangements have been made. I</w:t>
      </w:r>
      <w:r w:rsidR="00304B41">
        <w:t>f the Midterm</w:t>
      </w:r>
      <w:r>
        <w:t xml:space="preserve"> examination is missed and you have not made prior arrangements to make it up, the </w:t>
      </w:r>
      <w:r w:rsidR="00EC595F">
        <w:t xml:space="preserve">Midterm </w:t>
      </w:r>
      <w:r>
        <w:t>exam grade will be reduced 20% (late penalty)</w:t>
      </w:r>
      <w:r w:rsidR="00EC595F">
        <w:t xml:space="preserve"> and</w:t>
      </w:r>
      <w:r>
        <w:t xml:space="preserve"> must be made up within one week of the test date.  Exceptions may be made for emergency situations.  The Final must be taken at the scheduled time unless prior arrangements have been made.   </w:t>
      </w:r>
    </w:p>
    <w:p w14:paraId="302F9210" w14:textId="77777777" w:rsidR="00EC595F" w:rsidRDefault="00EC595F" w:rsidP="00EC595F">
      <w:pPr>
        <w:spacing w:after="0" w:line="240" w:lineRule="auto"/>
      </w:pPr>
    </w:p>
    <w:p w14:paraId="2F2F2967" w14:textId="7C693C08" w:rsidR="00EC595F" w:rsidRDefault="00ED36F4" w:rsidP="00EC595F">
      <w:pPr>
        <w:pStyle w:val="Heading2"/>
      </w:pPr>
      <w:r>
        <w:t>Homework</w:t>
      </w:r>
    </w:p>
    <w:p w14:paraId="776CD24B" w14:textId="46D6D6A7" w:rsidR="00ED36F4" w:rsidRDefault="00ED36F4" w:rsidP="00EC595F">
      <w:pPr>
        <w:spacing w:after="0" w:line="240" w:lineRule="auto"/>
      </w:pPr>
      <w:r>
        <w:t xml:space="preserve">Homework:  </w:t>
      </w:r>
      <w:r w:rsidR="00EC595F">
        <w:t xml:space="preserve">Graded </w:t>
      </w:r>
      <w:r>
        <w:t xml:space="preserve">Homework problems </w:t>
      </w:r>
      <w:r w:rsidR="00EC595F">
        <w:t xml:space="preserve">are </w:t>
      </w:r>
      <w:r w:rsidR="00441AC6">
        <w:t xml:space="preserve">completed in </w:t>
      </w:r>
      <w:proofErr w:type="spellStart"/>
      <w:r w:rsidR="00441AC6">
        <w:t>MyAccountingLab</w:t>
      </w:r>
      <w:proofErr w:type="spellEnd"/>
      <w:r w:rsidR="00441AC6">
        <w:t xml:space="preserve"> and </w:t>
      </w:r>
      <w:r w:rsidR="00EC595F">
        <w:t xml:space="preserve">due Sunday nights at 11:59 pm each Sunday </w:t>
      </w:r>
      <w:r w:rsidR="00304B41">
        <w:t>except</w:t>
      </w:r>
      <w:r w:rsidR="00EC595F">
        <w:t xml:space="preserve"> </w:t>
      </w:r>
      <w:r w:rsidR="00441AC6">
        <w:t>Midterms week</w:t>
      </w:r>
      <w:r>
        <w:t xml:space="preserve">.  Late homework will </w:t>
      </w:r>
      <w:r w:rsidR="00EC595F">
        <w:t>receive a 50% penalty</w:t>
      </w:r>
      <w:r>
        <w:t xml:space="preserve">.  There are </w:t>
      </w:r>
      <w:r w:rsidR="00304B41">
        <w:t>eight</w:t>
      </w:r>
      <w:r>
        <w:t xml:space="preserve"> homework assignments</w:t>
      </w:r>
      <w:r w:rsidR="00304B41">
        <w:t>,</w:t>
      </w:r>
      <w:r w:rsidR="00EC595F">
        <w:t xml:space="preserve"> and </w:t>
      </w:r>
      <w:r w:rsidR="00441AC6">
        <w:t xml:space="preserve">there are help videos posted on Moodle. </w:t>
      </w:r>
    </w:p>
    <w:p w14:paraId="24CC7312" w14:textId="77777777" w:rsidR="00ED36F4" w:rsidRDefault="00ED36F4" w:rsidP="00ED36F4">
      <w:r>
        <w:t xml:space="preserve"> </w:t>
      </w:r>
    </w:p>
    <w:p w14:paraId="1134DE89" w14:textId="77777777" w:rsidR="00441AC6" w:rsidRDefault="00ED36F4" w:rsidP="00441AC6">
      <w:pPr>
        <w:pStyle w:val="Heading2"/>
      </w:pPr>
      <w:r>
        <w:t xml:space="preserve">Quizzes:  </w:t>
      </w:r>
    </w:p>
    <w:p w14:paraId="52673BB3" w14:textId="004D2CDF" w:rsidR="00ED36F4" w:rsidRDefault="00ED36F4" w:rsidP="00441AC6">
      <w:pPr>
        <w:spacing w:after="0" w:line="240" w:lineRule="auto"/>
      </w:pPr>
      <w:r>
        <w:t xml:space="preserve">Quizzes consist of multiple-choice </w:t>
      </w:r>
      <w:r w:rsidR="00441AC6">
        <w:t>and calculations</w:t>
      </w:r>
      <w:r>
        <w:t xml:space="preserve">. Quizzes are </w:t>
      </w:r>
      <w:r w:rsidR="00441AC6" w:rsidRPr="00441AC6">
        <w:t xml:space="preserve">completed in </w:t>
      </w:r>
      <w:proofErr w:type="spellStart"/>
      <w:r w:rsidR="00441AC6" w:rsidRPr="00441AC6">
        <w:t>MyAccountingLab</w:t>
      </w:r>
      <w:proofErr w:type="spellEnd"/>
      <w:r w:rsidR="00441AC6" w:rsidRPr="00441AC6">
        <w:t xml:space="preserve"> and due Sunday nights at 11:59 pm each Sunday</w:t>
      </w:r>
      <w:r w:rsidR="00304B41">
        <w:t>,</w:t>
      </w:r>
      <w:r w:rsidR="00441AC6" w:rsidRPr="00441AC6">
        <w:t xml:space="preserve"> </w:t>
      </w:r>
      <w:r w:rsidR="00304B41">
        <w:t>except</w:t>
      </w:r>
      <w:r w:rsidR="00441AC6" w:rsidRPr="00441AC6">
        <w:t xml:space="preserve"> Midterms week</w:t>
      </w:r>
      <w:r>
        <w:t>.  You will be allowed</w:t>
      </w:r>
      <w:r w:rsidR="00441AC6">
        <w:t xml:space="preserve"> two </w:t>
      </w:r>
      <w:r>
        <w:t>attempt</w:t>
      </w:r>
      <w:r w:rsidR="00441AC6">
        <w:t>s</w:t>
      </w:r>
      <w:r>
        <w:t xml:space="preserve"> at the quiz</w:t>
      </w:r>
      <w:r w:rsidR="00304B41">
        <w:t>,</w:t>
      </w:r>
      <w:r>
        <w:t xml:space="preserve"> and the attempt will last for </w:t>
      </w:r>
      <w:r w:rsidR="00441AC6">
        <w:t>110</w:t>
      </w:r>
      <w:r>
        <w:t xml:space="preserve"> minutes.  Each quiz consists of </w:t>
      </w:r>
      <w:r w:rsidR="00441AC6">
        <w:t>six</w:t>
      </w:r>
      <w:r>
        <w:t xml:space="preserve"> questions.  There are </w:t>
      </w:r>
      <w:r w:rsidR="00304B41">
        <w:t>eight</w:t>
      </w:r>
      <w:r>
        <w:t xml:space="preserve"> quizzes. </w:t>
      </w:r>
    </w:p>
    <w:p w14:paraId="5D6A2AC7" w14:textId="77777777" w:rsidR="00ED36F4" w:rsidRDefault="00ED36F4" w:rsidP="00ED36F4">
      <w:r>
        <w:t xml:space="preserve"> </w:t>
      </w:r>
    </w:p>
    <w:p w14:paraId="63EAFDE9" w14:textId="77777777" w:rsidR="00441AC6" w:rsidRDefault="00ED36F4" w:rsidP="00B30A35">
      <w:pPr>
        <w:pStyle w:val="Heading2"/>
      </w:pPr>
      <w:r>
        <w:t xml:space="preserve">Project: </w:t>
      </w:r>
    </w:p>
    <w:p w14:paraId="483124D2" w14:textId="1D4DF377" w:rsidR="00441AC6" w:rsidRDefault="00ED36F4" w:rsidP="00441AC6">
      <w:pPr>
        <w:spacing w:after="0" w:line="240" w:lineRule="auto"/>
      </w:pPr>
      <w:r>
        <w:t xml:space="preserve">A </w:t>
      </w:r>
      <w:proofErr w:type="gramStart"/>
      <w:r>
        <w:t>Mini-practice</w:t>
      </w:r>
      <w:proofErr w:type="gramEnd"/>
      <w:r>
        <w:t xml:space="preserve"> </w:t>
      </w:r>
      <w:r w:rsidR="00441AC6">
        <w:t>opens Monday</w:t>
      </w:r>
      <w:r w:rsidR="00304B41">
        <w:t>,</w:t>
      </w:r>
      <w:r w:rsidR="00441AC6">
        <w:t xml:space="preserve"> </w:t>
      </w:r>
      <w:r w:rsidR="00B30A35">
        <w:t>April 27</w:t>
      </w:r>
      <w:r w:rsidR="00B30A35" w:rsidRPr="00B30A35">
        <w:rPr>
          <w:vertAlign w:val="superscript"/>
        </w:rPr>
        <w:t>th</w:t>
      </w:r>
      <w:r w:rsidR="00B30A35">
        <w:t xml:space="preserve"> (Chapter 12)</w:t>
      </w:r>
      <w:r w:rsidR="00304B41">
        <w:t>,</w:t>
      </w:r>
      <w:r w:rsidR="00B30A35">
        <w:t xml:space="preserve"> and is due June 12</w:t>
      </w:r>
      <w:r w:rsidR="00B30A35" w:rsidRPr="00B30A35">
        <w:rPr>
          <w:vertAlign w:val="superscript"/>
        </w:rPr>
        <w:t>th</w:t>
      </w:r>
      <w:r>
        <w:t xml:space="preserve">.  The project is completed in Pearson </w:t>
      </w:r>
      <w:proofErr w:type="spellStart"/>
      <w:r>
        <w:t>MyLab</w:t>
      </w:r>
      <w:proofErr w:type="spellEnd"/>
      <w:r>
        <w:t xml:space="preserve">.  Late projects will not be accepted.   </w:t>
      </w:r>
    </w:p>
    <w:p w14:paraId="7A7B2C94" w14:textId="77777777" w:rsidR="00441AC6" w:rsidRDefault="00441AC6" w:rsidP="00441AC6">
      <w:pPr>
        <w:spacing w:after="0" w:line="240" w:lineRule="auto"/>
      </w:pPr>
    </w:p>
    <w:p w14:paraId="58D5B166" w14:textId="77777777" w:rsidR="00B30A35" w:rsidRDefault="00ED36F4" w:rsidP="00B30A35">
      <w:pPr>
        <w:pStyle w:val="Heading2"/>
      </w:pPr>
      <w:r>
        <w:t xml:space="preserve">Veterans:   </w:t>
      </w:r>
    </w:p>
    <w:p w14:paraId="4CF7EB95" w14:textId="1D4C565F" w:rsidR="00ED36F4" w:rsidRDefault="00ED36F4" w:rsidP="00B30A35">
      <w:pPr>
        <w:spacing w:after="0" w:line="240" w:lineRule="auto"/>
      </w:pPr>
      <w:r>
        <w:t>Veterans and active</w:t>
      </w:r>
      <w:r w:rsidR="00304B41">
        <w:t>-</w:t>
      </w:r>
      <w:r>
        <w:t>duty military personnel with special circumstances are encouraged to communicate these in advance</w:t>
      </w:r>
      <w:r w:rsidR="00304B41">
        <w:t>,</w:t>
      </w:r>
      <w:r>
        <w:t xml:space="preserve"> if possible, to the instructor.   </w:t>
      </w:r>
    </w:p>
    <w:p w14:paraId="5E15A46B" w14:textId="77777777" w:rsidR="00ED36F4" w:rsidRDefault="00ED36F4" w:rsidP="00ED36F4">
      <w:r>
        <w:t xml:space="preserve"> </w:t>
      </w:r>
    </w:p>
    <w:p w14:paraId="4DEF832A" w14:textId="77777777" w:rsidR="00B30A35" w:rsidRDefault="00ED36F4" w:rsidP="00B30A35">
      <w:pPr>
        <w:pStyle w:val="Heading2"/>
      </w:pPr>
      <w:r>
        <w:t xml:space="preserve">Center for Accessibility Services:   </w:t>
      </w:r>
    </w:p>
    <w:p w14:paraId="7F518F48" w14:textId="711857DC" w:rsidR="00ED36F4" w:rsidRDefault="00ED36F4" w:rsidP="00B30A35">
      <w:pPr>
        <w:spacing w:after="0" w:line="240" w:lineRule="auto"/>
      </w:pPr>
      <w: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Center for Accessibility Services, (541) 917-4789.   </w:t>
      </w:r>
    </w:p>
    <w:p w14:paraId="76F2CB5E" w14:textId="77777777" w:rsidR="00ED36F4" w:rsidRDefault="00ED36F4" w:rsidP="00ED36F4">
      <w:r>
        <w:t xml:space="preserve"> </w:t>
      </w:r>
    </w:p>
    <w:p w14:paraId="0E83ABB1" w14:textId="77777777" w:rsidR="00B30A35" w:rsidRDefault="00ED36F4" w:rsidP="00B30A35">
      <w:pPr>
        <w:pStyle w:val="Heading2"/>
      </w:pPr>
      <w:r>
        <w:t xml:space="preserve">Academic Integrity: </w:t>
      </w:r>
    </w:p>
    <w:p w14:paraId="0BDF6310" w14:textId="77777777" w:rsidR="00B30A35" w:rsidRDefault="00ED36F4" w:rsidP="00B30A35">
      <w:pPr>
        <w:spacing w:after="0" w:line="240" w:lineRule="auto"/>
      </w:pPr>
      <w:r>
        <w:t xml:space="preserve">Students are expected to follow College policies regarding academic integrity as articulated in the </w:t>
      </w:r>
      <w:proofErr w:type="spellStart"/>
      <w:r>
        <w:t>Students</w:t>
      </w:r>
      <w:proofErr w:type="spellEnd"/>
      <w:r>
        <w:t xml:space="preserve"> Rights and Responsibilities Handbook </w:t>
      </w:r>
      <w:proofErr w:type="gramStart"/>
      <w:r>
        <w:t>http:www.linnbenton.edu/studentrights/standards.html</w:t>
      </w:r>
      <w:proofErr w:type="gramEnd"/>
    </w:p>
    <w:p w14:paraId="5B70CC0F" w14:textId="292F04FF" w:rsidR="00ED36F4" w:rsidRDefault="00ED36F4" w:rsidP="00B30A35">
      <w:pPr>
        <w:spacing w:after="0" w:line="240" w:lineRule="auto"/>
      </w:pPr>
      <w:r>
        <w:t xml:space="preserve">You will receive an F in the course if you are found to be involved in academic dishonesty (cheating, plagiarism, etc.). </w:t>
      </w:r>
    </w:p>
    <w:p w14:paraId="11513F7B" w14:textId="2A3A7851" w:rsidR="00ED36F4" w:rsidRDefault="00ED36F4" w:rsidP="00ED36F4">
      <w:r>
        <w:t xml:space="preserve"> </w:t>
      </w:r>
    </w:p>
    <w:p w14:paraId="20267B0B" w14:textId="7F4B10A3" w:rsidR="00B30A35" w:rsidRDefault="00B30A35" w:rsidP="00ED36F4"/>
    <w:p w14:paraId="7DCA2D87" w14:textId="77777777" w:rsidR="00B30A35" w:rsidRDefault="00B30A35" w:rsidP="00ED36F4"/>
    <w:p w14:paraId="2C8D471B" w14:textId="4A43EB5A" w:rsidR="00ED36F4" w:rsidRDefault="00ED36F4" w:rsidP="00ED36F4">
      <w:r>
        <w:t>LBCC Comprehensive Statement of Nondiscrimination LBCC prohibits unlawful discrimination based on race, color, religion, ethnicity, use of native language, national origin, sex, sexual orientation, marital status, disability, veteran status, age, or any other status protected under applicable federal, state, or local laws</w:t>
      </w:r>
      <w:r w:rsidR="00B30A35">
        <w:t xml:space="preserve">, </w:t>
      </w:r>
      <w:r>
        <w:t xml:space="preserve">for further information </w:t>
      </w:r>
      <w:hyperlink r:id="rId8" w:history="1">
        <w:r w:rsidR="00B30A35" w:rsidRPr="00083ECF">
          <w:rPr>
            <w:rStyle w:val="Hyperlink"/>
          </w:rPr>
          <w:t>http://po.linnbenton.edu/BPsandARs/1015%20-%20Nondiscrimination%20Policy.pdf</w:t>
        </w:r>
      </w:hyperlink>
      <w:r>
        <w:t xml:space="preserve"> </w:t>
      </w:r>
    </w:p>
    <w:p w14:paraId="172A6FF2" w14:textId="77777777" w:rsidR="00B30A35" w:rsidRDefault="00ED36F4" w:rsidP="00B30A35">
      <w:pPr>
        <w:pStyle w:val="Heading2"/>
      </w:pPr>
      <w:r>
        <w:t>Syllabus</w:t>
      </w:r>
      <w:r w:rsidR="00B30A35">
        <w:t>:</w:t>
      </w:r>
    </w:p>
    <w:p w14:paraId="32C9F70F" w14:textId="77777777" w:rsidR="00AD06F9" w:rsidRDefault="00ED36F4" w:rsidP="00AD06F9">
      <w:pPr>
        <w:spacing w:after="0" w:line="240" w:lineRule="auto"/>
      </w:pPr>
      <w:r>
        <w:t xml:space="preserve">This syllabus and outline are together a guide and not a contract. They may change during the term. If things do not make sense, please talk with me. As changes are made, I will announce them in class. Not reading the syllabus or keeping up to date on changes does not constitute a valid excuse for missing a due date. </w:t>
      </w:r>
    </w:p>
    <w:p w14:paraId="65D1C1AE" w14:textId="509D04B2" w:rsidR="00ED36F4" w:rsidRDefault="00ED36F4" w:rsidP="00AD06F9">
      <w:pPr>
        <w:spacing w:after="0" w:line="240" w:lineRule="auto"/>
      </w:pPr>
      <w:r>
        <w:t xml:space="preserve"> </w:t>
      </w:r>
    </w:p>
    <w:p w14:paraId="3B00178A" w14:textId="673394C3" w:rsidR="00ED36F4" w:rsidRDefault="00ED36F4" w:rsidP="00BE5E3E">
      <w:pPr>
        <w:pStyle w:val="Heading2"/>
      </w:pPr>
      <w:r>
        <w:t xml:space="preserve">How to be successful in this class: </w:t>
      </w:r>
    </w:p>
    <w:p w14:paraId="2323028B" w14:textId="36A5B954" w:rsidR="009E0DFB" w:rsidRDefault="009E0DFB" w:rsidP="00BE5E3E">
      <w:pPr>
        <w:pStyle w:val="ListParagraph"/>
        <w:numPr>
          <w:ilvl w:val="0"/>
          <w:numId w:val="1"/>
        </w:numPr>
      </w:pPr>
      <w:r>
        <w:t xml:space="preserve">View the </w:t>
      </w:r>
      <w:r w:rsidR="00FE65B1">
        <w:t xml:space="preserve">informational videos sent out via email and posted on </w:t>
      </w:r>
    </w:p>
    <w:p w14:paraId="0EC39C97" w14:textId="5E4BCA50" w:rsidR="00FE65B1" w:rsidRDefault="00FE65B1" w:rsidP="00FE65B1">
      <w:pPr>
        <w:pStyle w:val="ListParagraph"/>
      </w:pPr>
      <w:r>
        <w:t>Moodle</w:t>
      </w:r>
    </w:p>
    <w:p w14:paraId="40DEFC4B" w14:textId="1E0217E1" w:rsidR="00BE5E3E" w:rsidRDefault="003B6D7E" w:rsidP="00BE5E3E">
      <w:pPr>
        <w:pStyle w:val="ListParagraph"/>
        <w:numPr>
          <w:ilvl w:val="0"/>
          <w:numId w:val="1"/>
        </w:numPr>
      </w:pPr>
      <w:r>
        <w:t xml:space="preserve">View and practice </w:t>
      </w:r>
      <w:r w:rsidR="006C4F62">
        <w:t>the video demonstrations posted on Moodle</w:t>
      </w:r>
      <w:r w:rsidR="000B5809">
        <w:t xml:space="preserve"> for each chapter.</w:t>
      </w:r>
    </w:p>
    <w:p w14:paraId="12B89547" w14:textId="29BF0FF5" w:rsidR="006C4F62" w:rsidRDefault="00707BEC" w:rsidP="00BE5E3E">
      <w:pPr>
        <w:pStyle w:val="ListParagraph"/>
        <w:numPr>
          <w:ilvl w:val="0"/>
          <w:numId w:val="1"/>
        </w:numPr>
      </w:pPr>
      <w:r>
        <w:t>Attend Zoom office hours or email if you need help</w:t>
      </w:r>
      <w:r w:rsidR="0010117A">
        <w:t xml:space="preserve"> (</w:t>
      </w:r>
      <w:r w:rsidR="00E01C03">
        <w:t>I</w:t>
      </w:r>
      <w:r w:rsidR="0010117A">
        <w:t xml:space="preserve"> answer emails quickly and over the weekend)</w:t>
      </w:r>
    </w:p>
    <w:p w14:paraId="10C7B08F" w14:textId="401B50D1" w:rsidR="00707BEC" w:rsidRDefault="00ED2E71" w:rsidP="00BE5E3E">
      <w:pPr>
        <w:pStyle w:val="ListParagraph"/>
        <w:numPr>
          <w:ilvl w:val="0"/>
          <w:numId w:val="1"/>
        </w:numPr>
      </w:pPr>
      <w:r>
        <w:t xml:space="preserve">Pay attention to due dates (usually </w:t>
      </w:r>
      <w:r w:rsidR="008A679E">
        <w:t>Sunday night at 11:59pm)</w:t>
      </w:r>
    </w:p>
    <w:p w14:paraId="72F84ABF" w14:textId="6F643DEF" w:rsidR="009B04E7" w:rsidRDefault="009B04E7" w:rsidP="00BE5E3E">
      <w:pPr>
        <w:pStyle w:val="ListParagraph"/>
        <w:numPr>
          <w:ilvl w:val="0"/>
          <w:numId w:val="1"/>
        </w:numPr>
      </w:pPr>
      <w:r>
        <w:t xml:space="preserve">Accounting is a full contact </w:t>
      </w:r>
      <w:r w:rsidR="00E01C03">
        <w:t>subject;</w:t>
      </w:r>
      <w:r>
        <w:t xml:space="preserve"> you </w:t>
      </w:r>
      <w:proofErr w:type="gramStart"/>
      <w:r>
        <w:t>have to</w:t>
      </w:r>
      <w:proofErr w:type="gramEnd"/>
      <w:r>
        <w:t xml:space="preserve"> work on the problems</w:t>
      </w:r>
      <w:r w:rsidR="00AD06F9">
        <w:t>!</w:t>
      </w:r>
    </w:p>
    <w:p w14:paraId="6C57B5E5" w14:textId="77777777" w:rsidR="008A679E" w:rsidRPr="00BE5E3E" w:rsidRDefault="008A679E" w:rsidP="0010117A">
      <w:pPr>
        <w:pStyle w:val="ListParagraph"/>
      </w:pPr>
    </w:p>
    <w:p w14:paraId="0D93CF1F" w14:textId="1656AF78" w:rsidR="00FE2397" w:rsidRDefault="00FE2397" w:rsidP="00ED36F4"/>
    <w:sectPr w:rsidR="00FE239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63736" w14:textId="77777777" w:rsidR="005A737E" w:rsidRDefault="005A737E" w:rsidP="00E576ED">
      <w:pPr>
        <w:spacing w:after="0" w:line="240" w:lineRule="auto"/>
      </w:pPr>
      <w:r>
        <w:separator/>
      </w:r>
    </w:p>
  </w:endnote>
  <w:endnote w:type="continuationSeparator" w:id="0">
    <w:p w14:paraId="024E527D" w14:textId="77777777" w:rsidR="005A737E" w:rsidRDefault="005A737E" w:rsidP="00E57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2802359"/>
      <w:docPartObj>
        <w:docPartGallery w:val="Page Numbers (Bottom of Page)"/>
        <w:docPartUnique/>
      </w:docPartObj>
    </w:sdtPr>
    <w:sdtEndPr>
      <w:rPr>
        <w:color w:val="7F7F7F" w:themeColor="background1" w:themeShade="7F"/>
        <w:spacing w:val="60"/>
      </w:rPr>
    </w:sdtEndPr>
    <w:sdtContent>
      <w:p w14:paraId="2D029FC6" w14:textId="2C65B1EF" w:rsidR="00E576ED" w:rsidRDefault="00E576E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ADF3081" w14:textId="77777777" w:rsidR="00E576ED" w:rsidRDefault="00E57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F0C02" w14:textId="77777777" w:rsidR="005A737E" w:rsidRDefault="005A737E" w:rsidP="00E576ED">
      <w:pPr>
        <w:spacing w:after="0" w:line="240" w:lineRule="auto"/>
      </w:pPr>
      <w:r>
        <w:separator/>
      </w:r>
    </w:p>
  </w:footnote>
  <w:footnote w:type="continuationSeparator" w:id="0">
    <w:p w14:paraId="40B8FF40" w14:textId="77777777" w:rsidR="005A737E" w:rsidRDefault="005A737E" w:rsidP="00E57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4E3AC7"/>
    <w:multiLevelType w:val="hybridMultilevel"/>
    <w:tmpl w:val="4436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2tjA0NzMwMjI0sjBU0lEKTi0uzszPAykwrgUAJEDJXSwAAAA="/>
  </w:docVars>
  <w:rsids>
    <w:rsidRoot w:val="00ED36F4"/>
    <w:rsid w:val="000B5809"/>
    <w:rsid w:val="000F2D6A"/>
    <w:rsid w:val="0010117A"/>
    <w:rsid w:val="002A47EB"/>
    <w:rsid w:val="002E5CA2"/>
    <w:rsid w:val="00304B41"/>
    <w:rsid w:val="003937B3"/>
    <w:rsid w:val="003B6D7E"/>
    <w:rsid w:val="00441AC6"/>
    <w:rsid w:val="005A737E"/>
    <w:rsid w:val="006C4F62"/>
    <w:rsid w:val="00707BEC"/>
    <w:rsid w:val="008A679E"/>
    <w:rsid w:val="0093458B"/>
    <w:rsid w:val="009B04E7"/>
    <w:rsid w:val="009E0DFB"/>
    <w:rsid w:val="00AD06F9"/>
    <w:rsid w:val="00B30A35"/>
    <w:rsid w:val="00BE5E3E"/>
    <w:rsid w:val="00D54428"/>
    <w:rsid w:val="00E01C03"/>
    <w:rsid w:val="00E12587"/>
    <w:rsid w:val="00E576ED"/>
    <w:rsid w:val="00EC595F"/>
    <w:rsid w:val="00ED2E71"/>
    <w:rsid w:val="00ED36F4"/>
    <w:rsid w:val="00F67F9E"/>
    <w:rsid w:val="00FE2397"/>
    <w:rsid w:val="00FE6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83DA34"/>
  <w15:chartTrackingRefBased/>
  <w15:docId w15:val="{943FA6E9-E921-4ABB-B583-0B0A4F15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6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36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6F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D36F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C5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A35"/>
    <w:rPr>
      <w:color w:val="0563C1" w:themeColor="hyperlink"/>
      <w:u w:val="single"/>
    </w:rPr>
  </w:style>
  <w:style w:type="character" w:styleId="UnresolvedMention">
    <w:name w:val="Unresolved Mention"/>
    <w:basedOn w:val="DefaultParagraphFont"/>
    <w:uiPriority w:val="99"/>
    <w:semiHidden/>
    <w:unhideWhenUsed/>
    <w:rsid w:val="00B30A35"/>
    <w:rPr>
      <w:color w:val="605E5C"/>
      <w:shd w:val="clear" w:color="auto" w:fill="E1DFDD"/>
    </w:rPr>
  </w:style>
  <w:style w:type="paragraph" w:styleId="ListParagraph">
    <w:name w:val="List Paragraph"/>
    <w:basedOn w:val="Normal"/>
    <w:uiPriority w:val="34"/>
    <w:qFormat/>
    <w:rsid w:val="00BE5E3E"/>
    <w:pPr>
      <w:ind w:left="720"/>
      <w:contextualSpacing/>
    </w:pPr>
  </w:style>
  <w:style w:type="paragraph" w:styleId="Header">
    <w:name w:val="header"/>
    <w:basedOn w:val="Normal"/>
    <w:link w:val="HeaderChar"/>
    <w:uiPriority w:val="99"/>
    <w:unhideWhenUsed/>
    <w:rsid w:val="00E57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ED"/>
  </w:style>
  <w:style w:type="paragraph" w:styleId="Footer">
    <w:name w:val="footer"/>
    <w:basedOn w:val="Normal"/>
    <w:link w:val="FooterChar"/>
    <w:uiPriority w:val="99"/>
    <w:unhideWhenUsed/>
    <w:rsid w:val="00E57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0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nnbenton.edu/BPsandARs/1015%20-%20Nondiscrimination%20Policy.pdf" TargetMode="External"/><Relationship Id="rId3" Type="http://schemas.openxmlformats.org/officeDocument/2006/relationships/settings" Target="settings.xml"/><Relationship Id="rId7" Type="http://schemas.openxmlformats.org/officeDocument/2006/relationships/hyperlink" Target="mailto:kovism@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Kovis</dc:creator>
  <cp:keywords/>
  <dc:description/>
  <cp:lastModifiedBy>Michael Kovis</cp:lastModifiedBy>
  <cp:revision>1</cp:revision>
  <dcterms:created xsi:type="dcterms:W3CDTF">2020-04-02T21:53:00Z</dcterms:created>
  <dcterms:modified xsi:type="dcterms:W3CDTF">2020-04-06T17:35:00Z</dcterms:modified>
</cp:coreProperties>
</file>