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1979" w:rsidRDefault="00C56171">
      <w:pPr>
        <w:pStyle w:val="Normal1"/>
        <w:pBdr>
          <w:top w:val="nil"/>
          <w:left w:val="nil"/>
          <w:bottom w:val="nil"/>
          <w:right w:val="nil"/>
          <w:between w:val="nil"/>
        </w:pBdr>
        <w:jc w:val="center"/>
        <w:rPr>
          <w:rFonts w:ascii="Microsoft Sans Serif" w:eastAsia="Microsoft Sans Serif" w:hAnsi="Microsoft Sans Serif" w:cs="Microsoft Sans Serif"/>
        </w:rPr>
      </w:pPr>
      <w:bookmarkStart w:id="0" w:name="_GoBack"/>
      <w:bookmarkEnd w:id="0"/>
      <w:r>
        <w:rPr>
          <w:rFonts w:ascii="Microsoft Sans Serif" w:eastAsia="Microsoft Sans Serif" w:hAnsi="Microsoft Sans Serif" w:cs="Microsoft Sans Serif"/>
          <w:noProof/>
        </w:rPr>
        <w:drawing>
          <wp:inline distT="0" distB="0" distL="0" distR="0">
            <wp:extent cx="1914525" cy="800100"/>
            <wp:effectExtent l="0" t="0" r="0" b="0"/>
            <wp:docPr id="1" name="image1.jpg" descr="lbcclogocorner"/>
            <wp:cNvGraphicFramePr/>
            <a:graphic xmlns:a="http://schemas.openxmlformats.org/drawingml/2006/main">
              <a:graphicData uri="http://schemas.openxmlformats.org/drawingml/2006/picture">
                <pic:pic xmlns:pic="http://schemas.openxmlformats.org/drawingml/2006/picture">
                  <pic:nvPicPr>
                    <pic:cNvPr id="0" name="image1.jpg" descr="lbcclogocorner"/>
                    <pic:cNvPicPr preferRelativeResize="0"/>
                  </pic:nvPicPr>
                  <pic:blipFill>
                    <a:blip r:embed="rId5" cstate="print"/>
                    <a:srcRect/>
                    <a:stretch>
                      <a:fillRect/>
                    </a:stretch>
                  </pic:blipFill>
                  <pic:spPr>
                    <a:xfrm>
                      <a:off x="0" y="0"/>
                      <a:ext cx="1914525" cy="800100"/>
                    </a:xfrm>
                    <a:prstGeom prst="rect">
                      <a:avLst/>
                    </a:prstGeom>
                    <a:ln/>
                  </pic:spPr>
                </pic:pic>
              </a:graphicData>
            </a:graphic>
          </wp:inline>
        </w:drawing>
      </w:r>
    </w:p>
    <w:p w:rsidR="00AE1979" w:rsidRDefault="00C56171">
      <w:pPr>
        <w:pStyle w:val="Normal1"/>
        <w:pBdr>
          <w:top w:val="nil"/>
          <w:left w:val="nil"/>
          <w:bottom w:val="nil"/>
          <w:right w:val="nil"/>
          <w:between w:val="nil"/>
        </w:pBdr>
        <w:jc w:val="center"/>
        <w:rPr>
          <w:rFonts w:ascii="Microsoft Sans Serif" w:eastAsia="Microsoft Sans Serif" w:hAnsi="Microsoft Sans Serif" w:cs="Microsoft Sans Serif"/>
          <w:b/>
          <w:sz w:val="36"/>
          <w:szCs w:val="36"/>
        </w:rPr>
      </w:pPr>
      <w:r>
        <w:rPr>
          <w:rFonts w:ascii="Microsoft Sans Serif" w:eastAsia="Microsoft Sans Serif" w:hAnsi="Microsoft Sans Serif" w:cs="Microsoft Sans Serif"/>
          <w:b/>
          <w:sz w:val="36"/>
          <w:szCs w:val="36"/>
        </w:rPr>
        <w:t>Welcome to Introduction to Contemporary Mathematics!</w:t>
      </w:r>
    </w:p>
    <w:p w:rsidR="00AE1979" w:rsidRDefault="00AE1979">
      <w:pPr>
        <w:pStyle w:val="Normal1"/>
        <w:pBdr>
          <w:top w:val="nil"/>
          <w:left w:val="nil"/>
          <w:bottom w:val="nil"/>
          <w:right w:val="nil"/>
          <w:between w:val="nil"/>
        </w:pBdr>
        <w:jc w:val="center"/>
        <w:rPr>
          <w:rFonts w:ascii="Microsoft Sans Serif" w:eastAsia="Microsoft Sans Serif" w:hAnsi="Microsoft Sans Serif" w:cs="Microsoft Sans Serif"/>
        </w:rPr>
      </w:pPr>
    </w:p>
    <w:p w:rsidR="00AE1979" w:rsidRDefault="00C56171" w:rsidP="00E10B2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Course: Math 105</w:t>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t xml:space="preserve">CRN: </w:t>
      </w:r>
      <w:r w:rsidR="00E10B21" w:rsidRPr="00E10B21">
        <w:rPr>
          <w:rFonts w:ascii="Microsoft Sans Serif" w:eastAsia="Microsoft Sans Serif" w:hAnsi="Microsoft Sans Serif" w:cs="Microsoft Sans Serif"/>
        </w:rPr>
        <w:t>30144</w:t>
      </w:r>
    </w:p>
    <w:p w:rsidR="00AE1979" w:rsidRDefault="00C56171" w:rsidP="00E10B2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Quarter: Winter 201</w:t>
      </w:r>
      <w:r w:rsidR="00E10B21">
        <w:rPr>
          <w:rFonts w:ascii="Microsoft Sans Serif" w:eastAsia="Microsoft Sans Serif" w:hAnsi="Microsoft Sans Serif" w:cs="Microsoft Sans Serif"/>
        </w:rPr>
        <w:t>9</w:t>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t>Class Times: 11-12:50</w:t>
      </w:r>
      <w:r w:rsidR="00E10B21">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 xml:space="preserve"> M,W</w:t>
      </w:r>
    </w:p>
    <w:p w:rsidR="00AE1979" w:rsidRDefault="00E10B2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Location: WOH-120</w:t>
      </w:r>
    </w:p>
    <w:p w:rsidR="00E10B21" w:rsidRDefault="00E10B21">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C56171" w:rsidP="0034490F">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Instructor: </w:t>
      </w:r>
      <w:r w:rsidR="00E10B21">
        <w:rPr>
          <w:rFonts w:ascii="Microsoft Sans Serif" w:eastAsia="Microsoft Sans Serif" w:hAnsi="Microsoft Sans Serif" w:cs="Microsoft Sans Serif"/>
        </w:rPr>
        <w:t>Moayad Odeh</w:t>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t xml:space="preserve">Office: </w:t>
      </w:r>
      <w:r w:rsidR="0034490F">
        <w:rPr>
          <w:rFonts w:ascii="Microsoft Sans Serif" w:eastAsia="Microsoft Sans Serif" w:hAnsi="Microsoft Sans Serif" w:cs="Microsoft Sans Serif"/>
        </w:rPr>
        <w:t>WOH-103</w:t>
      </w:r>
    </w:p>
    <w:p w:rsidR="00AE1979" w:rsidRDefault="00C56171" w:rsidP="00155E40">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Phone: </w:t>
      </w:r>
      <w:r w:rsidR="00155E40">
        <w:rPr>
          <w:rFonts w:ascii="Microsoft Sans Serif" w:eastAsia="Microsoft Sans Serif" w:hAnsi="Microsoft Sans Serif" w:cs="Microsoft Sans Serif"/>
        </w:rPr>
        <w:t>541-917-4984</w:t>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sidR="00E10B21">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 xml:space="preserve">Office Hours: </w:t>
      </w:r>
      <w:r w:rsidR="00E10B21">
        <w:rPr>
          <w:rFonts w:ascii="Microsoft Sans Serif" w:eastAsia="Microsoft Sans Serif" w:hAnsi="Microsoft Sans Serif" w:cs="Microsoft Sans Serif"/>
        </w:rPr>
        <w:t>1:00 -1:30  M,W</w:t>
      </w:r>
    </w:p>
    <w:p w:rsidR="00E10B21" w:rsidRDefault="00C56171" w:rsidP="00E10B2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Email: </w:t>
      </w:r>
      <w:hyperlink r:id="rId6" w:history="1">
        <w:r w:rsidR="00E15734" w:rsidRPr="001B7F1E">
          <w:rPr>
            <w:rStyle w:val="Hyperlink"/>
            <w:rFonts w:ascii="Microsoft Sans Serif" w:eastAsia="Microsoft Sans Serif" w:hAnsi="Microsoft Sans Serif" w:cs="Microsoft Sans Serif"/>
          </w:rPr>
          <w:t>odehm@linnbenton.edu</w:t>
        </w:r>
      </w:hyperlink>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t xml:space="preserve"> </w:t>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Prerequisites:  Math 095 or Math 098</w:t>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Materials:</w:t>
      </w:r>
    </w:p>
    <w:p w:rsidR="00AE1979" w:rsidRDefault="00C56171">
      <w:pPr>
        <w:pStyle w:val="Normal1"/>
        <w:numPr>
          <w:ilvl w:val="0"/>
          <w:numId w:val="2"/>
        </w:numPr>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Calculator</w:t>
      </w:r>
    </w:p>
    <w:p w:rsidR="00AE1979" w:rsidRDefault="00C56171">
      <w:pPr>
        <w:pStyle w:val="Normal1"/>
        <w:numPr>
          <w:ilvl w:val="0"/>
          <w:numId w:val="2"/>
        </w:numPr>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My Open Math Account (Free)</w:t>
      </w:r>
    </w:p>
    <w:p w:rsidR="00AE1979" w:rsidRDefault="00C56171" w:rsidP="00E10B21">
      <w:pPr>
        <w:pStyle w:val="Normal1"/>
        <w:numPr>
          <w:ilvl w:val="0"/>
          <w:numId w:val="1"/>
        </w:numPr>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(Optional) Math in Society by David Lippman hard copy available at </w:t>
      </w:r>
      <w:hyperlink r:id="rId7" w:tgtFrame="_blank" w:history="1">
        <w:r w:rsidR="00E10B21">
          <w:rPr>
            <w:rStyle w:val="Hyperlink"/>
            <w:rFonts w:ascii="Arial" w:hAnsi="Arial" w:cs="Arial"/>
            <w:color w:val="1155CC"/>
            <w:shd w:val="clear" w:color="auto" w:fill="FFFFFF"/>
          </w:rPr>
          <w:t>http://www.opentextbookstore.com/mathinsociety/</w:t>
        </w:r>
      </w:hyperlink>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Course Description:</w:t>
      </w: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This is a survey course in mathematics for students in the liberal arts and other non-science majors. Topics are selected from areas such as critical thinking, analysis of growth, personal finance, probability, and statistics.</w:t>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tbl>
      <w:tblPr>
        <w:tblStyle w:val="a"/>
        <w:tblW w:w="8856" w:type="dxa"/>
        <w:tblBorders>
          <w:top w:val="nil"/>
          <w:left w:val="nil"/>
          <w:bottom w:val="nil"/>
          <w:right w:val="nil"/>
          <w:insideH w:val="nil"/>
          <w:insideV w:val="nil"/>
        </w:tblBorders>
        <w:tblLayout w:type="fixed"/>
        <w:tblLook w:val="0000" w:firstRow="0" w:lastRow="0" w:firstColumn="0" w:lastColumn="0" w:noHBand="0" w:noVBand="0"/>
      </w:tblPr>
      <w:tblGrid>
        <w:gridCol w:w="2268"/>
        <w:gridCol w:w="6588"/>
      </w:tblGrid>
      <w:tr w:rsidR="00AE1979">
        <w:tc>
          <w:tcPr>
            <w:tcW w:w="2268" w:type="dxa"/>
          </w:tcPr>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Homework:</w:t>
            </w:r>
          </w:p>
        </w:tc>
        <w:tc>
          <w:tcPr>
            <w:tcW w:w="6588" w:type="dxa"/>
          </w:tcPr>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Homework will be done online and all homework from the previous week will be due the following Sunday at midnight. You are allowed 3 late passes for the entire term.</w:t>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tc>
      </w:tr>
      <w:tr w:rsidR="00AE1979">
        <w:tc>
          <w:tcPr>
            <w:tcW w:w="2268" w:type="dxa"/>
          </w:tcPr>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Activities &amp; ICAs:</w:t>
            </w:r>
          </w:p>
        </w:tc>
        <w:tc>
          <w:tcPr>
            <w:tcW w:w="6588" w:type="dxa"/>
          </w:tcPr>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There are many activities throughout the course.  Each activity will be worth 50 points. There are also many in class assignments, they will be worth either 5 or 10 points depending on the assignment.  Late activities and icas will be accepted until the day of the test for their section. They will be marked down by 20%.</w:t>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tc>
      </w:tr>
      <w:tr w:rsidR="00AE1979">
        <w:tc>
          <w:tcPr>
            <w:tcW w:w="2268" w:type="dxa"/>
          </w:tcPr>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Tests:</w:t>
            </w:r>
          </w:p>
        </w:tc>
        <w:tc>
          <w:tcPr>
            <w:tcW w:w="6588" w:type="dxa"/>
          </w:tcPr>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This course will have 2 tests and a final exam. Please speak to me </w:t>
            </w:r>
            <w:r>
              <w:rPr>
                <w:rFonts w:ascii="Microsoft Sans Serif" w:eastAsia="Microsoft Sans Serif" w:hAnsi="Microsoft Sans Serif" w:cs="Microsoft Sans Serif"/>
                <w:b/>
              </w:rPr>
              <w:t>BEFOREHAND</w:t>
            </w:r>
            <w:r>
              <w:rPr>
                <w:rFonts w:ascii="Microsoft Sans Serif" w:eastAsia="Microsoft Sans Serif" w:hAnsi="Microsoft Sans Serif" w:cs="Microsoft Sans Serif"/>
              </w:rPr>
              <w:t xml:space="preserve"> if you have to miss a test. All tests are taken in our classroom during class time.</w:t>
            </w:r>
          </w:p>
        </w:tc>
      </w:tr>
    </w:tbl>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ab/>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EB3499" w:rsidRDefault="00EB349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lastRenderedPageBreak/>
        <w:t>Grading Weights:</w:t>
      </w:r>
      <w:r>
        <w:rPr>
          <w:rFonts w:ascii="Microsoft Sans Serif" w:eastAsia="Microsoft Sans Serif" w:hAnsi="Microsoft Sans Serif" w:cs="Microsoft Sans Serif"/>
        </w:rPr>
        <w:tab/>
      </w:r>
    </w:p>
    <w:p w:rsidR="00AE1979" w:rsidRDefault="00C56171">
      <w:pPr>
        <w:pStyle w:val="Normal1"/>
        <w:pBdr>
          <w:top w:val="nil"/>
          <w:left w:val="nil"/>
          <w:bottom w:val="nil"/>
          <w:right w:val="nil"/>
          <w:between w:val="nil"/>
        </w:pBdr>
        <w:ind w:firstLine="720"/>
        <w:rPr>
          <w:rFonts w:ascii="Microsoft Sans Serif" w:eastAsia="Microsoft Sans Serif" w:hAnsi="Microsoft Sans Serif" w:cs="Microsoft Sans Serif"/>
        </w:rPr>
      </w:pPr>
      <w:r>
        <w:rPr>
          <w:rFonts w:ascii="Microsoft Sans Serif" w:eastAsia="Microsoft Sans Serif" w:hAnsi="Microsoft Sans Serif" w:cs="Microsoft Sans Serif"/>
        </w:rPr>
        <w:t>Homework</w:t>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t>30%</w:t>
      </w:r>
    </w:p>
    <w:p w:rsidR="00AE1979" w:rsidRDefault="00C56171">
      <w:pPr>
        <w:pStyle w:val="Normal1"/>
        <w:pBdr>
          <w:top w:val="nil"/>
          <w:left w:val="nil"/>
          <w:bottom w:val="nil"/>
          <w:right w:val="nil"/>
          <w:between w:val="nil"/>
        </w:pBdr>
        <w:ind w:firstLine="720"/>
        <w:rPr>
          <w:rFonts w:ascii="Microsoft Sans Serif" w:eastAsia="Microsoft Sans Serif" w:hAnsi="Microsoft Sans Serif" w:cs="Microsoft Sans Serif"/>
        </w:rPr>
      </w:pPr>
      <w:r>
        <w:rPr>
          <w:rFonts w:ascii="Microsoft Sans Serif" w:eastAsia="Microsoft Sans Serif" w:hAnsi="Microsoft Sans Serif" w:cs="Microsoft Sans Serif"/>
        </w:rPr>
        <w:t>Activities &amp; ICAs</w:t>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t>15%</w:t>
      </w: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ab/>
        <w:t>Tests</w:t>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r>
      <w:r>
        <w:rPr>
          <w:rFonts w:ascii="Microsoft Sans Serif" w:eastAsia="Microsoft Sans Serif" w:hAnsi="Microsoft Sans Serif" w:cs="Microsoft Sans Serif"/>
        </w:rPr>
        <w:tab/>
        <w:t xml:space="preserve">           30% (15% each)</w:t>
      </w: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t>Final Exam</w:t>
      </w:r>
      <w:r>
        <w:rPr>
          <w:rFonts w:ascii="Microsoft Sans Serif" w:eastAsia="Microsoft Sans Serif" w:hAnsi="Microsoft Sans Serif" w:cs="Microsoft Sans Serif"/>
        </w:rPr>
        <w:tab/>
      </w:r>
      <w:r>
        <w:rPr>
          <w:rFonts w:ascii="Microsoft Sans Serif" w:eastAsia="Microsoft Sans Serif" w:hAnsi="Microsoft Sans Serif" w:cs="Microsoft Sans Serif"/>
        </w:rPr>
        <w:tab/>
        <w:t xml:space="preserve">            </w:t>
      </w:r>
      <w:r>
        <w:rPr>
          <w:rFonts w:ascii="Microsoft Sans Serif" w:eastAsia="Microsoft Sans Serif" w:hAnsi="Microsoft Sans Serif" w:cs="Microsoft Sans Serif"/>
        </w:rPr>
        <w:tab/>
        <w:t>25%</w:t>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Scale:</w:t>
      </w: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ab/>
        <w:t>90%-100% A</w:t>
      </w: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ab/>
        <w:t>80%- 89%  B</w:t>
      </w: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ab/>
        <w:t>70%- 79%  C</w:t>
      </w: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ab/>
        <w:t>60%- 69%  D</w:t>
      </w: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ab/>
        <w:t xml:space="preserve">  0 – 59%    F</w:t>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No Y or WP grades will be given in this class.</w:t>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C56171">
      <w:pPr>
        <w:pStyle w:val="Normal1"/>
        <w:pBdr>
          <w:top w:val="nil"/>
          <w:left w:val="nil"/>
          <w:bottom w:val="nil"/>
          <w:right w:val="nil"/>
          <w:between w:val="nil"/>
        </w:pBdr>
        <w:rPr>
          <w:rFonts w:ascii="Microsoft Sans Serif" w:eastAsia="Microsoft Sans Serif" w:hAnsi="Microsoft Sans Serif" w:cs="Microsoft Sans Serif"/>
          <w:color w:val="000000"/>
        </w:rPr>
      </w:pPr>
      <w:r>
        <w:rPr>
          <w:rFonts w:ascii="Microsoft Sans Serif" w:eastAsia="Microsoft Sans Serif" w:hAnsi="Microsoft Sans Serif" w:cs="Microsoft Sans Serif"/>
          <w:color w:val="000000"/>
        </w:rPr>
        <w:t>Disability Services:</w:t>
      </w:r>
    </w:p>
    <w:p w:rsidR="00AE1979" w:rsidRDefault="00C56171">
      <w:pPr>
        <w:pStyle w:val="Normal1"/>
        <w:pBdr>
          <w:top w:val="nil"/>
          <w:left w:val="nil"/>
          <w:bottom w:val="nil"/>
          <w:right w:val="nil"/>
          <w:between w:val="nil"/>
        </w:pBdr>
        <w:rPr>
          <w:rFonts w:ascii="Microsoft Sans Serif" w:eastAsia="Microsoft Sans Serif" w:hAnsi="Microsoft Sans Serif" w:cs="Microsoft Sans Serif"/>
          <w:color w:val="000000"/>
        </w:rPr>
      </w:pPr>
      <w:r>
        <w:rPr>
          <w:rFonts w:ascii="Microsoft Sans Serif" w:eastAsia="Microsoft Sans Serif" w:hAnsi="Microsoft Sans Serif" w:cs="Microsoft Sans Serif"/>
          <w:color w:val="000000"/>
        </w:rPr>
        <w:t>You should meet with your instructor during the first week of class if you have a documented disability and need accommodations, your instructor needs to know medical information about you, or you need special arrangements in the event of an emergency. If you have not accessed services and think you may need them, please contact Disability Services, 917-4789.   If you have documented your disability, remember that you must complete a Request for Accommodations form every term in order to receive accommodations.</w:t>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C56171">
      <w:pPr>
        <w:pStyle w:val="Normal1"/>
        <w:pBdr>
          <w:top w:val="nil"/>
          <w:left w:val="nil"/>
          <w:bottom w:val="nil"/>
          <w:right w:val="nil"/>
          <w:between w:val="nil"/>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LBCC maintains a policy of nondiscrimination and equal opportunity in employment and admissions, without regard to race, color, sex, marital and/or parental status, religion, national origin, age, mental or physical disability, Vietnam era, or veteran status. </w:t>
      </w:r>
    </w:p>
    <w:p w:rsidR="00AE1979" w:rsidRDefault="00C56171">
      <w:pPr>
        <w:pStyle w:val="Normal1"/>
        <w:pBdr>
          <w:top w:val="nil"/>
          <w:left w:val="nil"/>
          <w:bottom w:val="nil"/>
          <w:right w:val="nil"/>
          <w:between w:val="nil"/>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Microsoft Sans Serif" w:eastAsia="Microsoft Sans Serif" w:hAnsi="Microsoft Sans Serif" w:cs="Microsoft Sans Serif"/>
        </w:rPr>
      </w:pPr>
      <w:r>
        <w:rPr>
          <w:rFonts w:ascii="Microsoft Sans Serif" w:eastAsia="Microsoft Sans Serif" w:hAnsi="Microsoft Sans Serif" w:cs="Microsoft Sans Serif"/>
        </w:rPr>
        <w:t>(See Administrative Rule No. E029 and Board Policy Series No. 6090.)</w:t>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Students Rights and Responsibilities:</w:t>
      </w: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Students are encouraged to read the statement on Student Rights, Responsibilities, and Conduct. This statement addresses the rights, responsibilities, and conduct of Linn-Benton students, and the procedures for resolving disputes or conflict between students, faculty, and staff.</w:t>
      </w:r>
    </w:p>
    <w:p w:rsidR="00AE1979" w:rsidRDefault="00C56171">
      <w:pPr>
        <w:pStyle w:val="Normal1"/>
        <w:pBdr>
          <w:top w:val="nil"/>
          <w:left w:val="nil"/>
          <w:bottom w:val="nil"/>
          <w:right w:val="nil"/>
          <w:between w:val="nil"/>
        </w:pBdr>
        <w:rPr>
          <w:rFonts w:ascii="Microsoft Sans Serif" w:eastAsia="Microsoft Sans Serif" w:hAnsi="Microsoft Sans Serif" w:cs="Microsoft Sans Serif"/>
          <w:color w:val="0000FF"/>
          <w:u w:val="single"/>
        </w:rPr>
      </w:pPr>
      <w:r>
        <w:rPr>
          <w:rFonts w:ascii="Microsoft Sans Serif" w:eastAsia="Microsoft Sans Serif" w:hAnsi="Microsoft Sans Serif" w:cs="Microsoft Sans Serif"/>
        </w:rPr>
        <w:t xml:space="preserve">This statement can be found at </w:t>
      </w:r>
      <w:r w:rsidR="00CC12CE">
        <w:fldChar w:fldCharType="begin"/>
      </w:r>
      <w:r>
        <w:instrText xml:space="preserve"> HYPERLINK "http://www.linnbenton.edu/studentrights/" </w:instrText>
      </w:r>
      <w:r w:rsidR="00CC12CE">
        <w:fldChar w:fldCharType="separate"/>
      </w:r>
      <w:r>
        <w:rPr>
          <w:rFonts w:ascii="Microsoft Sans Serif" w:eastAsia="Microsoft Sans Serif" w:hAnsi="Microsoft Sans Serif" w:cs="Microsoft Sans Serif"/>
          <w:color w:val="0000FF"/>
          <w:u w:val="single"/>
        </w:rPr>
        <w:t>http://www.linnbenton.edu/studentrights/</w:t>
      </w:r>
    </w:p>
    <w:p w:rsidR="00AE1979" w:rsidRDefault="00CC12CE">
      <w:pPr>
        <w:pStyle w:val="Normal1"/>
        <w:pBdr>
          <w:top w:val="nil"/>
          <w:left w:val="nil"/>
          <w:bottom w:val="nil"/>
          <w:right w:val="nil"/>
          <w:between w:val="nil"/>
        </w:pBdr>
        <w:rPr>
          <w:rFonts w:ascii="Microsoft Sans Serif" w:eastAsia="Microsoft Sans Serif" w:hAnsi="Microsoft Sans Serif" w:cs="Microsoft Sans Serif"/>
        </w:rPr>
      </w:pPr>
      <w:r>
        <w:fldChar w:fldCharType="end"/>
      </w:r>
      <w:r>
        <w:fldChar w:fldCharType="begin"/>
      </w:r>
      <w:r w:rsidR="00C56171">
        <w:instrText xml:space="preserve"> HYPERLINK "http://www.linnbenton.edu/studentrights/" </w:instrText>
      </w:r>
      <w:r>
        <w:fldChar w:fldCharType="separate"/>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br w:type="page"/>
      </w:r>
    </w:p>
    <w:p w:rsidR="00AE1979" w:rsidRDefault="00CC12CE">
      <w:pPr>
        <w:pStyle w:val="Normal1"/>
        <w:pBdr>
          <w:top w:val="nil"/>
          <w:left w:val="nil"/>
          <w:bottom w:val="nil"/>
          <w:right w:val="nil"/>
          <w:between w:val="nil"/>
        </w:pBdr>
      </w:pPr>
      <w:r>
        <w:lastRenderedPageBreak/>
        <w:fldChar w:fldCharType="end"/>
      </w:r>
      <w:r w:rsidR="00C56171">
        <w:t>Tentative Calendar:</w:t>
      </w: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2"/>
        <w:gridCol w:w="3571"/>
        <w:gridCol w:w="4013"/>
      </w:tblGrid>
      <w:tr w:rsidR="00AE1979">
        <w:tc>
          <w:tcPr>
            <w:tcW w:w="1272" w:type="dxa"/>
          </w:tcPr>
          <w:p w:rsidR="00AE1979" w:rsidRDefault="00C56171">
            <w:pPr>
              <w:pStyle w:val="Normal1"/>
              <w:pBdr>
                <w:top w:val="nil"/>
                <w:left w:val="nil"/>
                <w:bottom w:val="nil"/>
                <w:right w:val="nil"/>
                <w:between w:val="nil"/>
              </w:pBdr>
            </w:pPr>
            <w:r>
              <w:t>Week</w:t>
            </w:r>
          </w:p>
        </w:tc>
        <w:tc>
          <w:tcPr>
            <w:tcW w:w="3571" w:type="dxa"/>
          </w:tcPr>
          <w:p w:rsidR="00AE1979" w:rsidRDefault="007D083D">
            <w:pPr>
              <w:pStyle w:val="Normal1"/>
              <w:pBdr>
                <w:top w:val="nil"/>
                <w:left w:val="nil"/>
                <w:bottom w:val="nil"/>
                <w:right w:val="nil"/>
                <w:between w:val="nil"/>
              </w:pBdr>
            </w:pPr>
            <w:r>
              <w:t>Monday</w:t>
            </w:r>
          </w:p>
        </w:tc>
        <w:tc>
          <w:tcPr>
            <w:tcW w:w="4013" w:type="dxa"/>
          </w:tcPr>
          <w:p w:rsidR="00AE1979" w:rsidRDefault="007D083D">
            <w:pPr>
              <w:pStyle w:val="Normal1"/>
              <w:pBdr>
                <w:top w:val="nil"/>
                <w:left w:val="nil"/>
                <w:bottom w:val="nil"/>
                <w:right w:val="nil"/>
                <w:between w:val="nil"/>
              </w:pBdr>
            </w:pPr>
            <w:r>
              <w:t>Wednesday</w:t>
            </w:r>
          </w:p>
        </w:tc>
      </w:tr>
      <w:tr w:rsidR="00AE1979" w:rsidTr="007D083D">
        <w:tc>
          <w:tcPr>
            <w:tcW w:w="1272" w:type="dxa"/>
          </w:tcPr>
          <w:p w:rsidR="00AE1979" w:rsidRDefault="00C56171">
            <w:pPr>
              <w:pStyle w:val="Normal1"/>
              <w:pBdr>
                <w:top w:val="nil"/>
                <w:left w:val="nil"/>
                <w:bottom w:val="nil"/>
                <w:right w:val="nil"/>
                <w:between w:val="nil"/>
              </w:pBdr>
            </w:pPr>
            <w:r>
              <w:t>1</w:t>
            </w:r>
          </w:p>
        </w:tc>
        <w:tc>
          <w:tcPr>
            <w:tcW w:w="3571" w:type="dxa"/>
            <w:tcBorders>
              <w:bottom w:val="single" w:sz="4" w:space="0" w:color="000000"/>
            </w:tcBorders>
          </w:tcPr>
          <w:p w:rsidR="00AE1979" w:rsidRDefault="00C56171">
            <w:pPr>
              <w:pStyle w:val="Normal1"/>
              <w:pBdr>
                <w:top w:val="nil"/>
                <w:left w:val="nil"/>
                <w:bottom w:val="nil"/>
                <w:right w:val="nil"/>
                <w:between w:val="nil"/>
              </w:pBdr>
            </w:pPr>
            <w:r>
              <w:t xml:space="preserve">Course Intro </w:t>
            </w:r>
          </w:p>
          <w:p w:rsidR="00AE1979" w:rsidRDefault="00C56171">
            <w:pPr>
              <w:pStyle w:val="Normal1"/>
              <w:pBdr>
                <w:top w:val="nil"/>
                <w:left w:val="nil"/>
                <w:bottom w:val="nil"/>
                <w:right w:val="nil"/>
                <w:between w:val="nil"/>
              </w:pBdr>
            </w:pPr>
            <w:r>
              <w:t>Problem Solving</w:t>
            </w:r>
          </w:p>
        </w:tc>
        <w:tc>
          <w:tcPr>
            <w:tcW w:w="4013" w:type="dxa"/>
          </w:tcPr>
          <w:p w:rsidR="00AE1979" w:rsidRDefault="00C56171">
            <w:pPr>
              <w:pStyle w:val="Normal1"/>
              <w:pBdr>
                <w:top w:val="nil"/>
                <w:left w:val="nil"/>
                <w:bottom w:val="nil"/>
                <w:right w:val="nil"/>
                <w:between w:val="nil"/>
              </w:pBdr>
            </w:pPr>
            <w:r>
              <w:t>Problem Solving</w:t>
            </w:r>
          </w:p>
        </w:tc>
      </w:tr>
      <w:tr w:rsidR="00AE1979" w:rsidTr="007D083D">
        <w:tc>
          <w:tcPr>
            <w:tcW w:w="1272" w:type="dxa"/>
          </w:tcPr>
          <w:p w:rsidR="00AE1979" w:rsidRDefault="00C56171">
            <w:pPr>
              <w:pStyle w:val="Normal1"/>
              <w:pBdr>
                <w:top w:val="nil"/>
                <w:left w:val="nil"/>
                <w:bottom w:val="nil"/>
                <w:right w:val="nil"/>
                <w:between w:val="nil"/>
              </w:pBdr>
            </w:pPr>
            <w:r>
              <w:t>2</w:t>
            </w:r>
          </w:p>
        </w:tc>
        <w:tc>
          <w:tcPr>
            <w:tcW w:w="3571" w:type="dxa"/>
            <w:tcBorders>
              <w:bottom w:val="single" w:sz="4" w:space="0" w:color="000000"/>
            </w:tcBorders>
            <w:shd w:val="clear" w:color="auto" w:fill="FFFFFF" w:themeFill="background1"/>
          </w:tcPr>
          <w:p w:rsidR="00AE1979" w:rsidRDefault="007D083D">
            <w:pPr>
              <w:pStyle w:val="Normal1"/>
              <w:pBdr>
                <w:top w:val="nil"/>
                <w:left w:val="nil"/>
                <w:bottom w:val="nil"/>
                <w:right w:val="nil"/>
                <w:between w:val="nil"/>
              </w:pBdr>
            </w:pPr>
            <w:r>
              <w:t xml:space="preserve">Logic  </w:t>
            </w:r>
          </w:p>
        </w:tc>
        <w:tc>
          <w:tcPr>
            <w:tcW w:w="4013" w:type="dxa"/>
          </w:tcPr>
          <w:p w:rsidR="00AE1979" w:rsidRDefault="00C56171">
            <w:pPr>
              <w:pStyle w:val="Normal1"/>
              <w:pBdr>
                <w:top w:val="nil"/>
                <w:left w:val="nil"/>
                <w:bottom w:val="nil"/>
                <w:right w:val="nil"/>
                <w:between w:val="nil"/>
              </w:pBdr>
            </w:pPr>
            <w:r>
              <w:t>Logic</w:t>
            </w:r>
          </w:p>
        </w:tc>
      </w:tr>
      <w:tr w:rsidR="00AE1979" w:rsidTr="007D083D">
        <w:tc>
          <w:tcPr>
            <w:tcW w:w="1272" w:type="dxa"/>
          </w:tcPr>
          <w:p w:rsidR="00AE1979" w:rsidRDefault="00C56171">
            <w:pPr>
              <w:pStyle w:val="Normal1"/>
              <w:pBdr>
                <w:top w:val="nil"/>
                <w:left w:val="nil"/>
                <w:bottom w:val="nil"/>
                <w:right w:val="nil"/>
                <w:between w:val="nil"/>
              </w:pBdr>
            </w:pPr>
            <w:r>
              <w:t>3</w:t>
            </w:r>
          </w:p>
        </w:tc>
        <w:tc>
          <w:tcPr>
            <w:tcW w:w="3571" w:type="dxa"/>
            <w:shd w:val="clear" w:color="auto" w:fill="D9D9D9" w:themeFill="background1" w:themeFillShade="D9"/>
          </w:tcPr>
          <w:p w:rsidR="00AE1979" w:rsidRDefault="007D083D">
            <w:pPr>
              <w:pStyle w:val="Normal1"/>
              <w:pBdr>
                <w:top w:val="nil"/>
                <w:left w:val="nil"/>
                <w:bottom w:val="nil"/>
                <w:right w:val="nil"/>
                <w:between w:val="nil"/>
              </w:pBdr>
            </w:pPr>
            <w:r>
              <w:t>HOLIDAY</w:t>
            </w:r>
          </w:p>
        </w:tc>
        <w:tc>
          <w:tcPr>
            <w:tcW w:w="4013" w:type="dxa"/>
          </w:tcPr>
          <w:p w:rsidR="00AE1979" w:rsidRDefault="00C56171">
            <w:pPr>
              <w:pStyle w:val="Normal1"/>
              <w:pBdr>
                <w:top w:val="nil"/>
                <w:left w:val="nil"/>
                <w:bottom w:val="nil"/>
                <w:right w:val="nil"/>
                <w:between w:val="nil"/>
              </w:pBdr>
            </w:pPr>
            <w:r>
              <w:t>Growth Models</w:t>
            </w:r>
          </w:p>
        </w:tc>
      </w:tr>
      <w:tr w:rsidR="00AE1979">
        <w:tc>
          <w:tcPr>
            <w:tcW w:w="1272" w:type="dxa"/>
          </w:tcPr>
          <w:p w:rsidR="00AE1979" w:rsidRDefault="00C56171">
            <w:pPr>
              <w:pStyle w:val="Normal1"/>
              <w:pBdr>
                <w:top w:val="nil"/>
                <w:left w:val="nil"/>
                <w:bottom w:val="nil"/>
                <w:right w:val="nil"/>
                <w:between w:val="nil"/>
              </w:pBdr>
            </w:pPr>
            <w:r>
              <w:t>4</w:t>
            </w:r>
          </w:p>
        </w:tc>
        <w:tc>
          <w:tcPr>
            <w:tcW w:w="3571" w:type="dxa"/>
          </w:tcPr>
          <w:p w:rsidR="00AE1979" w:rsidRDefault="00C56171">
            <w:pPr>
              <w:pStyle w:val="Normal1"/>
              <w:pBdr>
                <w:top w:val="nil"/>
                <w:left w:val="nil"/>
                <w:bottom w:val="nil"/>
                <w:right w:val="nil"/>
                <w:between w:val="nil"/>
              </w:pBdr>
            </w:pPr>
            <w:r>
              <w:t>Growth Models</w:t>
            </w:r>
          </w:p>
          <w:p w:rsidR="00AE1979" w:rsidRDefault="00C56171">
            <w:pPr>
              <w:pStyle w:val="Normal1"/>
              <w:pBdr>
                <w:top w:val="nil"/>
                <w:left w:val="nil"/>
                <w:bottom w:val="nil"/>
                <w:right w:val="nil"/>
                <w:between w:val="nil"/>
              </w:pBdr>
            </w:pPr>
            <w:r>
              <w:t>Review for Test 1</w:t>
            </w:r>
          </w:p>
        </w:tc>
        <w:tc>
          <w:tcPr>
            <w:tcW w:w="4013" w:type="dxa"/>
          </w:tcPr>
          <w:p w:rsidR="00AE1979" w:rsidRDefault="00C56171">
            <w:pPr>
              <w:pStyle w:val="Normal1"/>
              <w:pBdr>
                <w:top w:val="nil"/>
                <w:left w:val="nil"/>
                <w:bottom w:val="nil"/>
                <w:right w:val="nil"/>
                <w:between w:val="nil"/>
              </w:pBdr>
            </w:pPr>
            <w:r>
              <w:t>Test 1</w:t>
            </w:r>
          </w:p>
        </w:tc>
      </w:tr>
      <w:tr w:rsidR="00AE1979">
        <w:tc>
          <w:tcPr>
            <w:tcW w:w="1272" w:type="dxa"/>
          </w:tcPr>
          <w:p w:rsidR="00AE1979" w:rsidRDefault="00C56171">
            <w:pPr>
              <w:pStyle w:val="Normal1"/>
              <w:pBdr>
                <w:top w:val="nil"/>
                <w:left w:val="nil"/>
                <w:bottom w:val="nil"/>
                <w:right w:val="nil"/>
                <w:between w:val="nil"/>
              </w:pBdr>
            </w:pPr>
            <w:r>
              <w:t>5</w:t>
            </w:r>
          </w:p>
        </w:tc>
        <w:tc>
          <w:tcPr>
            <w:tcW w:w="3571" w:type="dxa"/>
          </w:tcPr>
          <w:p w:rsidR="00AE1979" w:rsidRDefault="00C56171">
            <w:pPr>
              <w:pStyle w:val="Normal1"/>
              <w:pBdr>
                <w:top w:val="nil"/>
                <w:left w:val="nil"/>
                <w:bottom w:val="nil"/>
                <w:right w:val="nil"/>
                <w:between w:val="nil"/>
              </w:pBdr>
            </w:pPr>
            <w:r>
              <w:t>Finance</w:t>
            </w:r>
          </w:p>
        </w:tc>
        <w:tc>
          <w:tcPr>
            <w:tcW w:w="4013" w:type="dxa"/>
          </w:tcPr>
          <w:p w:rsidR="00AE1979" w:rsidRDefault="00C56171">
            <w:pPr>
              <w:pStyle w:val="Normal1"/>
              <w:pBdr>
                <w:top w:val="nil"/>
                <w:left w:val="nil"/>
                <w:bottom w:val="nil"/>
                <w:right w:val="nil"/>
                <w:between w:val="nil"/>
              </w:pBdr>
            </w:pPr>
            <w:r>
              <w:t>Finance</w:t>
            </w:r>
          </w:p>
        </w:tc>
      </w:tr>
      <w:tr w:rsidR="00AE1979">
        <w:tc>
          <w:tcPr>
            <w:tcW w:w="1272" w:type="dxa"/>
          </w:tcPr>
          <w:p w:rsidR="00AE1979" w:rsidRDefault="00C56171">
            <w:pPr>
              <w:pStyle w:val="Normal1"/>
              <w:pBdr>
                <w:top w:val="nil"/>
                <w:left w:val="nil"/>
                <w:bottom w:val="nil"/>
                <w:right w:val="nil"/>
                <w:between w:val="nil"/>
              </w:pBdr>
            </w:pPr>
            <w:r>
              <w:t>6</w:t>
            </w:r>
          </w:p>
        </w:tc>
        <w:tc>
          <w:tcPr>
            <w:tcW w:w="3571" w:type="dxa"/>
          </w:tcPr>
          <w:p w:rsidR="00AE1979" w:rsidRDefault="00C56171">
            <w:pPr>
              <w:pStyle w:val="Normal1"/>
              <w:pBdr>
                <w:top w:val="nil"/>
                <w:left w:val="nil"/>
                <w:bottom w:val="nil"/>
                <w:right w:val="nil"/>
                <w:between w:val="nil"/>
              </w:pBdr>
            </w:pPr>
            <w:r>
              <w:t>Stats: Collecting Data</w:t>
            </w:r>
          </w:p>
        </w:tc>
        <w:tc>
          <w:tcPr>
            <w:tcW w:w="4013" w:type="dxa"/>
          </w:tcPr>
          <w:p w:rsidR="00AE1979" w:rsidRDefault="00C56171">
            <w:pPr>
              <w:pStyle w:val="Normal1"/>
              <w:pBdr>
                <w:top w:val="nil"/>
                <w:left w:val="nil"/>
                <w:bottom w:val="nil"/>
                <w:right w:val="nil"/>
                <w:between w:val="nil"/>
              </w:pBdr>
            </w:pPr>
            <w:r>
              <w:t>Stats: Describing Data</w:t>
            </w:r>
          </w:p>
        </w:tc>
      </w:tr>
      <w:tr w:rsidR="00AE1979">
        <w:tc>
          <w:tcPr>
            <w:tcW w:w="1272" w:type="dxa"/>
          </w:tcPr>
          <w:p w:rsidR="00AE1979" w:rsidRDefault="00C56171">
            <w:pPr>
              <w:pStyle w:val="Normal1"/>
              <w:pBdr>
                <w:top w:val="nil"/>
                <w:left w:val="nil"/>
                <w:bottom w:val="nil"/>
                <w:right w:val="nil"/>
                <w:between w:val="nil"/>
              </w:pBdr>
            </w:pPr>
            <w:r>
              <w:t>7</w:t>
            </w:r>
          </w:p>
        </w:tc>
        <w:tc>
          <w:tcPr>
            <w:tcW w:w="3571" w:type="dxa"/>
            <w:shd w:val="clear" w:color="auto" w:fill="CCCCCC"/>
          </w:tcPr>
          <w:p w:rsidR="00AE1979" w:rsidRDefault="00C56171">
            <w:pPr>
              <w:pStyle w:val="Normal1"/>
            </w:pPr>
            <w:r>
              <w:t>HOLIDAY</w:t>
            </w:r>
          </w:p>
        </w:tc>
        <w:tc>
          <w:tcPr>
            <w:tcW w:w="4013" w:type="dxa"/>
          </w:tcPr>
          <w:p w:rsidR="00AE1979" w:rsidRDefault="00C56171">
            <w:pPr>
              <w:pStyle w:val="Normal1"/>
              <w:pBdr>
                <w:top w:val="nil"/>
                <w:left w:val="nil"/>
                <w:bottom w:val="nil"/>
                <w:right w:val="nil"/>
                <w:between w:val="nil"/>
              </w:pBdr>
            </w:pPr>
            <w:r>
              <w:t>Probability</w:t>
            </w:r>
          </w:p>
          <w:p w:rsidR="00AE1979" w:rsidRDefault="00AE1979">
            <w:pPr>
              <w:pStyle w:val="Normal1"/>
              <w:pBdr>
                <w:top w:val="nil"/>
                <w:left w:val="nil"/>
                <w:bottom w:val="nil"/>
                <w:right w:val="nil"/>
                <w:between w:val="nil"/>
              </w:pBdr>
            </w:pPr>
          </w:p>
        </w:tc>
      </w:tr>
      <w:tr w:rsidR="00AE1979">
        <w:tc>
          <w:tcPr>
            <w:tcW w:w="1272" w:type="dxa"/>
          </w:tcPr>
          <w:p w:rsidR="00AE1979" w:rsidRDefault="00C56171">
            <w:pPr>
              <w:pStyle w:val="Normal1"/>
              <w:pBdr>
                <w:top w:val="nil"/>
                <w:left w:val="nil"/>
                <w:bottom w:val="nil"/>
                <w:right w:val="nil"/>
                <w:between w:val="nil"/>
              </w:pBdr>
            </w:pPr>
            <w:r>
              <w:t>8</w:t>
            </w:r>
          </w:p>
        </w:tc>
        <w:tc>
          <w:tcPr>
            <w:tcW w:w="3571" w:type="dxa"/>
          </w:tcPr>
          <w:p w:rsidR="00AE1979" w:rsidRDefault="00C56171">
            <w:pPr>
              <w:pStyle w:val="Normal1"/>
              <w:pBdr>
                <w:top w:val="nil"/>
                <w:left w:val="nil"/>
                <w:bottom w:val="nil"/>
                <w:right w:val="nil"/>
                <w:between w:val="nil"/>
              </w:pBdr>
            </w:pPr>
            <w:r>
              <w:t>Probability</w:t>
            </w:r>
          </w:p>
          <w:p w:rsidR="00AE1979" w:rsidRDefault="00C56171">
            <w:pPr>
              <w:pStyle w:val="Normal1"/>
              <w:pBdr>
                <w:top w:val="nil"/>
                <w:left w:val="nil"/>
                <w:bottom w:val="nil"/>
                <w:right w:val="nil"/>
                <w:between w:val="nil"/>
              </w:pBdr>
            </w:pPr>
            <w:r>
              <w:t>Review Test 2</w:t>
            </w:r>
          </w:p>
        </w:tc>
        <w:tc>
          <w:tcPr>
            <w:tcW w:w="4013" w:type="dxa"/>
          </w:tcPr>
          <w:p w:rsidR="00AE1979" w:rsidRDefault="00C56171">
            <w:pPr>
              <w:pStyle w:val="Normal1"/>
              <w:pBdr>
                <w:top w:val="nil"/>
                <w:left w:val="nil"/>
                <w:bottom w:val="nil"/>
                <w:right w:val="nil"/>
                <w:between w:val="nil"/>
              </w:pBdr>
            </w:pPr>
            <w:r>
              <w:t>Test 2</w:t>
            </w:r>
          </w:p>
        </w:tc>
      </w:tr>
      <w:tr w:rsidR="00AE1979">
        <w:tc>
          <w:tcPr>
            <w:tcW w:w="1272" w:type="dxa"/>
          </w:tcPr>
          <w:p w:rsidR="00AE1979" w:rsidRDefault="00C56171">
            <w:pPr>
              <w:pStyle w:val="Normal1"/>
              <w:pBdr>
                <w:top w:val="nil"/>
                <w:left w:val="nil"/>
                <w:bottom w:val="nil"/>
                <w:right w:val="nil"/>
                <w:between w:val="nil"/>
              </w:pBdr>
            </w:pPr>
            <w:r>
              <w:t>9</w:t>
            </w:r>
          </w:p>
        </w:tc>
        <w:tc>
          <w:tcPr>
            <w:tcW w:w="3571" w:type="dxa"/>
          </w:tcPr>
          <w:p w:rsidR="00AE1979" w:rsidRDefault="00C56171">
            <w:pPr>
              <w:pStyle w:val="Normal1"/>
              <w:pBdr>
                <w:top w:val="nil"/>
                <w:left w:val="nil"/>
                <w:bottom w:val="nil"/>
                <w:right w:val="nil"/>
                <w:between w:val="nil"/>
              </w:pBdr>
            </w:pPr>
            <w:r>
              <w:t>Normal Distributions</w:t>
            </w:r>
          </w:p>
        </w:tc>
        <w:tc>
          <w:tcPr>
            <w:tcW w:w="4013" w:type="dxa"/>
          </w:tcPr>
          <w:p w:rsidR="00AE1979" w:rsidRDefault="00C56171">
            <w:pPr>
              <w:pStyle w:val="Normal1"/>
              <w:pBdr>
                <w:top w:val="nil"/>
                <w:left w:val="nil"/>
                <w:bottom w:val="nil"/>
                <w:right w:val="nil"/>
                <w:between w:val="nil"/>
              </w:pBdr>
            </w:pPr>
            <w:r>
              <w:t>Normal Distributions</w:t>
            </w:r>
          </w:p>
        </w:tc>
      </w:tr>
      <w:tr w:rsidR="00AE1979">
        <w:tc>
          <w:tcPr>
            <w:tcW w:w="1272" w:type="dxa"/>
          </w:tcPr>
          <w:p w:rsidR="00AE1979" w:rsidRDefault="00C56171">
            <w:pPr>
              <w:pStyle w:val="Normal1"/>
              <w:pBdr>
                <w:top w:val="nil"/>
                <w:left w:val="nil"/>
                <w:bottom w:val="nil"/>
                <w:right w:val="nil"/>
                <w:between w:val="nil"/>
              </w:pBdr>
            </w:pPr>
            <w:r>
              <w:t>10</w:t>
            </w:r>
          </w:p>
        </w:tc>
        <w:tc>
          <w:tcPr>
            <w:tcW w:w="3571" w:type="dxa"/>
          </w:tcPr>
          <w:p w:rsidR="00AE1979" w:rsidRDefault="00C56171">
            <w:pPr>
              <w:pStyle w:val="Normal1"/>
              <w:pBdr>
                <w:top w:val="nil"/>
                <w:left w:val="nil"/>
                <w:bottom w:val="nil"/>
                <w:right w:val="nil"/>
                <w:between w:val="nil"/>
              </w:pBdr>
            </w:pPr>
            <w:r>
              <w:t>Fractals</w:t>
            </w:r>
          </w:p>
        </w:tc>
        <w:tc>
          <w:tcPr>
            <w:tcW w:w="4013" w:type="dxa"/>
          </w:tcPr>
          <w:p w:rsidR="00AE1979" w:rsidRDefault="00C56171">
            <w:pPr>
              <w:pStyle w:val="Normal1"/>
              <w:pBdr>
                <w:top w:val="nil"/>
                <w:left w:val="nil"/>
                <w:bottom w:val="nil"/>
                <w:right w:val="nil"/>
                <w:between w:val="nil"/>
              </w:pBdr>
            </w:pPr>
            <w:r>
              <w:t>Fractals</w:t>
            </w:r>
          </w:p>
          <w:p w:rsidR="00AE1979" w:rsidRDefault="00C56171">
            <w:pPr>
              <w:pStyle w:val="Normal1"/>
              <w:pBdr>
                <w:top w:val="nil"/>
                <w:left w:val="nil"/>
                <w:bottom w:val="nil"/>
                <w:right w:val="nil"/>
                <w:between w:val="nil"/>
              </w:pBdr>
            </w:pPr>
            <w:r>
              <w:t>Review for Final Exam</w:t>
            </w:r>
          </w:p>
        </w:tc>
      </w:tr>
      <w:tr w:rsidR="00AE1979">
        <w:tc>
          <w:tcPr>
            <w:tcW w:w="1272" w:type="dxa"/>
          </w:tcPr>
          <w:p w:rsidR="00AE1979" w:rsidRDefault="00C56171">
            <w:pPr>
              <w:pStyle w:val="Normal1"/>
              <w:pBdr>
                <w:top w:val="nil"/>
                <w:left w:val="nil"/>
                <w:bottom w:val="nil"/>
                <w:right w:val="nil"/>
                <w:between w:val="nil"/>
              </w:pBdr>
            </w:pPr>
            <w:r>
              <w:t>Finals</w:t>
            </w:r>
          </w:p>
        </w:tc>
        <w:tc>
          <w:tcPr>
            <w:tcW w:w="3571" w:type="dxa"/>
          </w:tcPr>
          <w:p w:rsidR="00AE1979" w:rsidRDefault="00C56171">
            <w:pPr>
              <w:pStyle w:val="Normal1"/>
              <w:pBdr>
                <w:top w:val="nil"/>
                <w:left w:val="nil"/>
                <w:bottom w:val="nil"/>
                <w:right w:val="nil"/>
                <w:between w:val="nil"/>
              </w:pBdr>
            </w:pPr>
            <w:r>
              <w:t>Final Exam</w:t>
            </w:r>
          </w:p>
        </w:tc>
        <w:tc>
          <w:tcPr>
            <w:tcW w:w="4013" w:type="dxa"/>
          </w:tcPr>
          <w:p w:rsidR="00AE1979" w:rsidRDefault="00914118">
            <w:pPr>
              <w:pStyle w:val="Normal1"/>
              <w:pBdr>
                <w:top w:val="nil"/>
                <w:left w:val="nil"/>
                <w:bottom w:val="nil"/>
                <w:right w:val="nil"/>
                <w:between w:val="nil"/>
              </w:pBdr>
            </w:pPr>
            <w:r w:rsidRPr="00914118">
              <w:t>Final Exam</w:t>
            </w:r>
          </w:p>
        </w:tc>
      </w:tr>
    </w:tbl>
    <w:p w:rsidR="00AE1979" w:rsidRDefault="00AE1979">
      <w:pPr>
        <w:pStyle w:val="Normal1"/>
        <w:pBdr>
          <w:top w:val="nil"/>
          <w:left w:val="nil"/>
          <w:bottom w:val="nil"/>
          <w:right w:val="nil"/>
          <w:between w:val="nil"/>
        </w:pBdr>
      </w:pPr>
    </w:p>
    <w:p w:rsidR="00AE1979" w:rsidRDefault="00AE1979">
      <w:pPr>
        <w:pStyle w:val="Normal1"/>
        <w:pBdr>
          <w:top w:val="nil"/>
          <w:left w:val="nil"/>
          <w:bottom w:val="nil"/>
          <w:right w:val="nil"/>
          <w:between w:val="nil"/>
        </w:pBdr>
      </w:pPr>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MTH 105: Upon completion of the course, the student will be able to:</w:t>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C56171">
      <w:pPr>
        <w:pStyle w:val="Normal1"/>
        <w:numPr>
          <w:ilvl w:val="0"/>
          <w:numId w:val="3"/>
        </w:numPr>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Demonstrate an understanding of how mathematics and numbers are used in daily life and to model real-life financial situations.</w:t>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C56171">
      <w:pPr>
        <w:pStyle w:val="Normal1"/>
        <w:numPr>
          <w:ilvl w:val="0"/>
          <w:numId w:val="3"/>
        </w:numPr>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Demonstrate an ability to understand and interpret data presented in various forms. </w:t>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C56171">
      <w:pPr>
        <w:pStyle w:val="Normal1"/>
        <w:numPr>
          <w:ilvl w:val="0"/>
          <w:numId w:val="3"/>
        </w:numPr>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Demonstrate an understanding of basic statistics and logic. </w:t>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p>
    <w:p w:rsidR="00AE1979" w:rsidRDefault="00C56171">
      <w:pPr>
        <w:pStyle w:val="Normal1"/>
        <w:numPr>
          <w:ilvl w:val="0"/>
          <w:numId w:val="3"/>
        </w:numPr>
        <w:pBdr>
          <w:top w:val="nil"/>
          <w:left w:val="nil"/>
          <w:bottom w:val="nil"/>
          <w:right w:val="nil"/>
          <w:between w:val="nil"/>
        </w:pBdr>
        <w:rPr>
          <w:rFonts w:ascii="Microsoft Sans Serif" w:eastAsia="Microsoft Sans Serif" w:hAnsi="Microsoft Sans Serif" w:cs="Microsoft Sans Serif"/>
        </w:rPr>
      </w:pPr>
      <w:bookmarkStart w:id="1" w:name="_6bmfx2aiuqlv" w:colFirst="0" w:colLast="0"/>
      <w:bookmarkEnd w:id="1"/>
      <w:r>
        <w:rPr>
          <w:rFonts w:ascii="Microsoft Sans Serif" w:eastAsia="Microsoft Sans Serif" w:hAnsi="Microsoft Sans Serif" w:cs="Microsoft Sans Serif"/>
        </w:rPr>
        <w:t>Apply a healthy skepticism for data and statistics offered in the media.</w:t>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bookmarkStart w:id="2" w:name="_57c4u1wmovtc" w:colFirst="0" w:colLast="0"/>
      <w:bookmarkEnd w:id="2"/>
    </w:p>
    <w:p w:rsidR="00AE1979" w:rsidRDefault="00C56171">
      <w:pPr>
        <w:pStyle w:val="Normal1"/>
        <w:pBdr>
          <w:top w:val="nil"/>
          <w:left w:val="nil"/>
          <w:bottom w:val="nil"/>
          <w:right w:val="nil"/>
          <w:between w:val="nil"/>
        </w:pBdr>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 </w:t>
      </w:r>
    </w:p>
    <w:p w:rsidR="00AE1979" w:rsidRDefault="00AE1979">
      <w:pPr>
        <w:pStyle w:val="Normal1"/>
        <w:pBdr>
          <w:top w:val="nil"/>
          <w:left w:val="nil"/>
          <w:bottom w:val="nil"/>
          <w:right w:val="nil"/>
          <w:between w:val="nil"/>
        </w:pBdr>
        <w:rPr>
          <w:rFonts w:ascii="Microsoft Sans Serif" w:eastAsia="Microsoft Sans Serif" w:hAnsi="Microsoft Sans Serif" w:cs="Microsoft Sans Serif"/>
        </w:rPr>
      </w:pPr>
      <w:bookmarkStart w:id="3" w:name="_ml2i5rpsvmsz" w:colFirst="0" w:colLast="0"/>
      <w:bookmarkEnd w:id="3"/>
    </w:p>
    <w:sectPr w:rsidR="00AE1979" w:rsidSect="00AE1979">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6407"/>
    <w:multiLevelType w:val="multilevel"/>
    <w:tmpl w:val="7F7C3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4A2FD9"/>
    <w:multiLevelType w:val="multilevel"/>
    <w:tmpl w:val="22242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820671"/>
    <w:multiLevelType w:val="multilevel"/>
    <w:tmpl w:val="B1049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9"/>
    <w:rsid w:val="000D36FD"/>
    <w:rsid w:val="00155E40"/>
    <w:rsid w:val="00324662"/>
    <w:rsid w:val="0034490F"/>
    <w:rsid w:val="007D083D"/>
    <w:rsid w:val="00914118"/>
    <w:rsid w:val="00AE1979"/>
    <w:rsid w:val="00C56171"/>
    <w:rsid w:val="00CC12CE"/>
    <w:rsid w:val="00E10B21"/>
    <w:rsid w:val="00E15734"/>
    <w:rsid w:val="00EB34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6F620-3FE6-452D-9A8D-3A6BC107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CE"/>
  </w:style>
  <w:style w:type="paragraph" w:styleId="Heading1">
    <w:name w:val="heading 1"/>
    <w:basedOn w:val="Normal1"/>
    <w:next w:val="Normal1"/>
    <w:rsid w:val="00AE1979"/>
    <w:pPr>
      <w:keepNext/>
      <w:keepLines/>
      <w:spacing w:before="480" w:after="120"/>
      <w:outlineLvl w:val="0"/>
    </w:pPr>
    <w:rPr>
      <w:b/>
      <w:sz w:val="48"/>
      <w:szCs w:val="48"/>
    </w:rPr>
  </w:style>
  <w:style w:type="paragraph" w:styleId="Heading2">
    <w:name w:val="heading 2"/>
    <w:basedOn w:val="Normal1"/>
    <w:next w:val="Normal1"/>
    <w:rsid w:val="00AE1979"/>
    <w:pPr>
      <w:keepNext/>
      <w:keepLines/>
      <w:spacing w:before="360" w:after="80"/>
      <w:outlineLvl w:val="1"/>
    </w:pPr>
    <w:rPr>
      <w:b/>
      <w:sz w:val="36"/>
      <w:szCs w:val="36"/>
    </w:rPr>
  </w:style>
  <w:style w:type="paragraph" w:styleId="Heading3">
    <w:name w:val="heading 3"/>
    <w:basedOn w:val="Normal1"/>
    <w:next w:val="Normal1"/>
    <w:rsid w:val="00AE1979"/>
    <w:pPr>
      <w:keepNext/>
      <w:keepLines/>
      <w:spacing w:before="280" w:after="80"/>
      <w:outlineLvl w:val="2"/>
    </w:pPr>
    <w:rPr>
      <w:b/>
      <w:sz w:val="28"/>
      <w:szCs w:val="28"/>
    </w:rPr>
  </w:style>
  <w:style w:type="paragraph" w:styleId="Heading4">
    <w:name w:val="heading 4"/>
    <w:basedOn w:val="Normal1"/>
    <w:next w:val="Normal1"/>
    <w:rsid w:val="00AE1979"/>
    <w:pPr>
      <w:keepNext/>
      <w:keepLines/>
      <w:spacing w:before="240" w:after="40"/>
      <w:outlineLvl w:val="3"/>
    </w:pPr>
    <w:rPr>
      <w:b/>
    </w:rPr>
  </w:style>
  <w:style w:type="paragraph" w:styleId="Heading5">
    <w:name w:val="heading 5"/>
    <w:basedOn w:val="Normal1"/>
    <w:next w:val="Normal1"/>
    <w:rsid w:val="00AE1979"/>
    <w:pPr>
      <w:keepNext/>
      <w:keepLines/>
      <w:spacing w:before="220" w:after="40"/>
      <w:outlineLvl w:val="4"/>
    </w:pPr>
    <w:rPr>
      <w:b/>
      <w:sz w:val="22"/>
      <w:szCs w:val="22"/>
    </w:rPr>
  </w:style>
  <w:style w:type="paragraph" w:styleId="Heading6">
    <w:name w:val="heading 6"/>
    <w:basedOn w:val="Normal1"/>
    <w:next w:val="Normal1"/>
    <w:rsid w:val="00AE197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E1979"/>
  </w:style>
  <w:style w:type="paragraph" w:styleId="Title">
    <w:name w:val="Title"/>
    <w:basedOn w:val="Normal1"/>
    <w:next w:val="Normal1"/>
    <w:rsid w:val="00AE1979"/>
    <w:pPr>
      <w:keepNext/>
      <w:keepLines/>
      <w:spacing w:before="480" w:after="120"/>
    </w:pPr>
    <w:rPr>
      <w:b/>
      <w:sz w:val="72"/>
      <w:szCs w:val="72"/>
    </w:rPr>
  </w:style>
  <w:style w:type="paragraph" w:styleId="Subtitle">
    <w:name w:val="Subtitle"/>
    <w:basedOn w:val="Normal1"/>
    <w:next w:val="Normal1"/>
    <w:rsid w:val="00AE1979"/>
    <w:pPr>
      <w:keepNext/>
      <w:keepLines/>
      <w:spacing w:before="360" w:after="80"/>
    </w:pPr>
    <w:rPr>
      <w:rFonts w:ascii="Georgia" w:eastAsia="Georgia" w:hAnsi="Georgia" w:cs="Georgia"/>
      <w:i/>
      <w:color w:val="666666"/>
      <w:sz w:val="48"/>
      <w:szCs w:val="48"/>
    </w:rPr>
  </w:style>
  <w:style w:type="table" w:customStyle="1" w:styleId="a">
    <w:basedOn w:val="TableNormal"/>
    <w:rsid w:val="00AE1979"/>
    <w:tblPr>
      <w:tblStyleRowBandSize w:val="1"/>
      <w:tblStyleColBandSize w:val="1"/>
      <w:tblCellMar>
        <w:left w:w="115" w:type="dxa"/>
        <w:right w:w="115" w:type="dxa"/>
      </w:tblCellMar>
    </w:tblPr>
  </w:style>
  <w:style w:type="table" w:customStyle="1" w:styleId="a0">
    <w:basedOn w:val="TableNormal"/>
    <w:rsid w:val="00AE1979"/>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10B21"/>
    <w:rPr>
      <w:rFonts w:ascii="Tahoma" w:hAnsi="Tahoma" w:cs="Tahoma"/>
      <w:sz w:val="16"/>
      <w:szCs w:val="16"/>
    </w:rPr>
  </w:style>
  <w:style w:type="character" w:customStyle="1" w:styleId="BalloonTextChar">
    <w:name w:val="Balloon Text Char"/>
    <w:basedOn w:val="DefaultParagraphFont"/>
    <w:link w:val="BalloonText"/>
    <w:uiPriority w:val="99"/>
    <w:semiHidden/>
    <w:rsid w:val="00E10B21"/>
    <w:rPr>
      <w:rFonts w:ascii="Tahoma" w:hAnsi="Tahoma" w:cs="Tahoma"/>
      <w:sz w:val="16"/>
      <w:szCs w:val="16"/>
    </w:rPr>
  </w:style>
  <w:style w:type="character" w:styleId="Hyperlink">
    <w:name w:val="Hyperlink"/>
    <w:basedOn w:val="DefaultParagraphFont"/>
    <w:uiPriority w:val="99"/>
    <w:unhideWhenUsed/>
    <w:rsid w:val="00E10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entextbookstore.com/mathinsoci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ehm@linnbenton.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2019-02-01T23:08:00Z</dcterms:created>
  <dcterms:modified xsi:type="dcterms:W3CDTF">2019-02-01T23:08:00Z</dcterms:modified>
</cp:coreProperties>
</file>