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MT3.836 Industrial Hydraulics</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Linn-Benton Community College – Spring 20</w:t>
      </w:r>
      <w:r w:rsidDel="00000000" w:rsidR="00000000" w:rsidRPr="00000000">
        <w:rPr>
          <w:rFonts w:ascii="Calibri" w:cs="Calibri" w:eastAsia="Calibri" w:hAnsi="Calibri"/>
          <w:sz w:val="24"/>
          <w:szCs w:val="24"/>
          <w:rtl w:val="0"/>
        </w:rPr>
        <w:t xml:space="preserve">20</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Credit Hours,  </w:t>
      </w:r>
      <w:r w:rsidDel="00000000" w:rsidR="00000000" w:rsidRPr="00000000">
        <w:rPr>
          <w:rFonts w:ascii="Calibri" w:cs="Calibri" w:eastAsia="Calibri" w:hAnsi="Calibri"/>
          <w:sz w:val="24"/>
          <w:szCs w:val="24"/>
          <w:rtl w:val="0"/>
        </w:rPr>
        <w:t xml:space="preserve">Tuesday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10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:00 – </w:t>
      </w: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:50pm, </w:t>
      </w:r>
      <w:r w:rsidDel="00000000" w:rsidR="00000000" w:rsidRPr="00000000">
        <w:rPr>
          <w:rFonts w:ascii="Calibri" w:cs="Calibri" w:eastAsia="Calibri" w:hAnsi="Calibri"/>
          <w:sz w:val="24"/>
          <w:szCs w:val="24"/>
          <w:rtl w:val="0"/>
        </w:rPr>
        <w:t xml:space="preserve">virtual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w:t>
      </w:r>
      <w:r w:rsidDel="00000000" w:rsidR="00000000" w:rsidRPr="00000000">
        <w:rPr>
          <w:rFonts w:ascii="Calibri" w:cs="Calibri" w:eastAsia="Calibri" w:hAnsi="Calibri"/>
          <w:sz w:val="24"/>
          <w:szCs w:val="24"/>
          <w:rtl w:val="0"/>
        </w:rPr>
        <w:t xml:space="preserve">4</w:t>
      </w:r>
      <w:r w:rsidDel="00000000" w:rsidR="00000000" w:rsidRPr="00000000">
        <w:rPr>
          <w:rtl w:val="0"/>
        </w:rPr>
      </w:r>
    </w:p>
    <w:p w:rsidR="00000000" w:rsidDel="00000000" w:rsidP="00000000" w:rsidRDefault="00000000" w:rsidRPr="00000000" w14:paraId="00000004">
      <w:pP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Instructor: </w:t>
      </w:r>
      <w:r w:rsidDel="00000000" w:rsidR="00000000" w:rsidRPr="00000000">
        <w:rPr>
          <w:rFonts w:ascii="Calibri" w:cs="Calibri" w:eastAsia="Calibri" w:hAnsi="Calibri"/>
          <w:b w:val="1"/>
          <w:sz w:val="24"/>
          <w:szCs w:val="24"/>
          <w:rtl w:val="0"/>
        </w:rPr>
        <w:t xml:space="preserve">Douglas Meyer</w:t>
        <w:tab/>
      </w:r>
      <w:r w:rsidDel="00000000" w:rsidR="00000000" w:rsidRPr="00000000">
        <w:rPr>
          <w:rFonts w:ascii="Calibri" w:cs="Calibri" w:eastAsia="Calibri" w:hAnsi="Calibri"/>
          <w:sz w:val="24"/>
          <w:szCs w:val="24"/>
          <w:vertAlign w:val="baseline"/>
          <w:rtl w:val="0"/>
        </w:rPr>
        <w:tab/>
        <w:tab/>
      </w:r>
      <w:r w:rsidDel="00000000" w:rsidR="00000000" w:rsidRPr="00000000">
        <w:rPr>
          <w:rFonts w:ascii="Calibri" w:cs="Calibri" w:eastAsia="Calibri" w:hAnsi="Calibri"/>
          <w:b w:val="1"/>
          <w:sz w:val="24"/>
          <w:szCs w:val="24"/>
          <w:vertAlign w:val="baseline"/>
          <w:rtl w:val="0"/>
        </w:rPr>
        <w:t xml:space="preserve">OFFICE HOURS:</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Office: </w:t>
        <w:tab/>
        <w:t xml:space="preserve">I</w:t>
      </w:r>
      <w:r w:rsidDel="00000000" w:rsidR="00000000" w:rsidRPr="00000000">
        <w:rPr>
          <w:rFonts w:ascii="Calibri" w:cs="Calibri" w:eastAsia="Calibri" w:hAnsi="Calibri"/>
          <w:sz w:val="24"/>
          <w:szCs w:val="24"/>
          <w:rtl w:val="0"/>
        </w:rPr>
        <w:t xml:space="preserve">A-119A2</w:t>
      </w:r>
      <w:r w:rsidDel="00000000" w:rsidR="00000000" w:rsidRPr="00000000">
        <w:rPr>
          <w:rFonts w:ascii="Calibri" w:cs="Calibri" w:eastAsia="Calibri" w:hAnsi="Calibri"/>
          <w:b w:val="1"/>
          <w:sz w:val="24"/>
          <w:szCs w:val="24"/>
          <w:vertAlign w:val="baseline"/>
          <w:rtl w:val="0"/>
        </w:rPr>
        <w:tab/>
        <w:tab/>
        <w:tab/>
        <w:tab/>
      </w:r>
      <w:r w:rsidDel="00000000" w:rsidR="00000000" w:rsidRPr="00000000">
        <w:rPr>
          <w:rFonts w:ascii="Calibri" w:cs="Calibri" w:eastAsia="Calibri" w:hAnsi="Calibri"/>
          <w:sz w:val="24"/>
          <w:szCs w:val="24"/>
          <w:rtl w:val="0"/>
        </w:rPr>
        <w:t xml:space="preserve">TBA or by email</w:t>
      </w: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Email:  </w:t>
        <w:tab/>
      </w:r>
      <w:r w:rsidDel="00000000" w:rsidR="00000000" w:rsidRPr="00000000">
        <w:rPr>
          <w:rFonts w:ascii="Calibri" w:cs="Calibri" w:eastAsia="Calibri" w:hAnsi="Calibri"/>
          <w:sz w:val="24"/>
          <w:szCs w:val="24"/>
          <w:rtl w:val="0"/>
        </w:rPr>
        <w:t xml:space="preserve">MeyerD</w:t>
      </w:r>
      <w:r w:rsidDel="00000000" w:rsidR="00000000" w:rsidRPr="00000000">
        <w:rPr>
          <w:rFonts w:ascii="Calibri" w:cs="Calibri" w:eastAsia="Calibri" w:hAnsi="Calibri"/>
          <w:sz w:val="24"/>
          <w:szCs w:val="24"/>
          <w:vertAlign w:val="baseline"/>
          <w:rtl w:val="0"/>
        </w:rPr>
        <w:t xml:space="preserve">@linnbenton.edu </w:t>
        <w:tab/>
        <w:tab/>
        <w:t xml:space="preserve">ONLINE</w:t>
      </w:r>
    </w:p>
    <w:p w:rsidR="00000000" w:rsidDel="00000000" w:rsidP="00000000" w:rsidRDefault="00000000" w:rsidRPr="00000000" w14:paraId="00000008">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2"/>
        <w:tabs>
          <w:tab w:val="left" w:pos="3240"/>
          <w:tab w:val="left" w:pos="6120"/>
          <w:tab w:val="right" w:pos="8640"/>
        </w:tabs>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REQUIRED TEXTS AND TOOLS for the OnLine Spring 2020</w:t>
      </w:r>
      <w:r w:rsidDel="00000000" w:rsidR="00000000" w:rsidRPr="00000000">
        <w:rPr>
          <w:rtl w:val="0"/>
        </w:rPr>
      </w:r>
    </w:p>
    <w:p w:rsidR="00000000" w:rsidDel="00000000" w:rsidP="00000000" w:rsidRDefault="00000000" w:rsidRPr="00000000" w14:paraId="0000000B">
      <w:pPr>
        <w:widowControl w:val="0"/>
        <w:tabs>
          <w:tab w:val="left" w:pos="-1440"/>
        </w:tabs>
        <w:ind w:left="720" w:firstLine="0"/>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C">
      <w:pPr>
        <w:widowControl w:val="0"/>
        <w:numPr>
          <w:ilvl w:val="0"/>
          <w:numId w:val="2"/>
        </w:numPr>
        <w:tabs>
          <w:tab w:val="left" w:pos="-1440"/>
        </w:tabs>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Industrial Mechanics 4th Ed. Industrial Mech. workbook</w:t>
      </w:r>
    </w:p>
    <w:p w:rsidR="00000000" w:rsidDel="00000000" w:rsidP="00000000" w:rsidRDefault="00000000" w:rsidRPr="00000000" w14:paraId="0000000D">
      <w:pPr>
        <w:widowControl w:val="0"/>
        <w:numPr>
          <w:ilvl w:val="0"/>
          <w:numId w:val="2"/>
        </w:numPr>
        <w:tabs>
          <w:tab w:val="left" w:pos="-1440"/>
        </w:tabs>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Internet access </w:t>
      </w:r>
    </w:p>
    <w:p w:rsidR="00000000" w:rsidDel="00000000" w:rsidP="00000000" w:rsidRDefault="00000000" w:rsidRPr="00000000" w14:paraId="0000000E">
      <w:pPr>
        <w:widowControl w:val="0"/>
        <w:numPr>
          <w:ilvl w:val="0"/>
          <w:numId w:val="2"/>
        </w:numPr>
        <w:tabs>
          <w:tab w:val="left" w:pos="-1440"/>
        </w:tabs>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Zoom app</w:t>
      </w:r>
    </w:p>
    <w:p w:rsidR="00000000" w:rsidDel="00000000" w:rsidP="00000000" w:rsidRDefault="00000000" w:rsidRPr="00000000" w14:paraId="0000000F">
      <w:pPr>
        <w:widowControl w:val="0"/>
        <w:numPr>
          <w:ilvl w:val="0"/>
          <w:numId w:val="2"/>
        </w:numPr>
        <w:tabs>
          <w:tab w:val="left" w:pos="-1440"/>
        </w:tabs>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Access to your LBCC Email.</w:t>
      </w:r>
    </w:p>
    <w:p w:rsidR="00000000" w:rsidDel="00000000" w:rsidP="00000000" w:rsidRDefault="00000000" w:rsidRPr="00000000" w14:paraId="00000010">
      <w:pPr>
        <w:widowControl w:val="0"/>
        <w:numPr>
          <w:ilvl w:val="0"/>
          <w:numId w:val="2"/>
        </w:numPr>
        <w:tabs>
          <w:tab w:val="left" w:pos="-1440"/>
        </w:tabs>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Access to your Moodle account</w:t>
      </w:r>
    </w:p>
    <w:p w:rsidR="00000000" w:rsidDel="00000000" w:rsidP="00000000" w:rsidRDefault="00000000" w:rsidRPr="00000000" w14:paraId="00000011">
      <w:pPr>
        <w:widowControl w:val="0"/>
        <w:numPr>
          <w:ilvl w:val="0"/>
          <w:numId w:val="2"/>
        </w:numPr>
        <w:tabs>
          <w:tab w:val="left" w:pos="-1440"/>
        </w:tabs>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Access to the shared Google drive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23"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COURSE DESCRIPTION:</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23"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Learn to analyze fundamental hydraulic schematics, how to troubleshoot common hydraulic problems, and how to maintain and repair hydraulic systems and how to promote energy efficiency in a variety of production applications. You will construct and troubleshoot common hydraulic circuits. </w:t>
      </w:r>
      <w:r w:rsidDel="00000000" w:rsidR="00000000" w:rsidRPr="00000000">
        <w:rPr>
          <w:rFonts w:ascii="Calibri" w:cs="Calibri" w:eastAsia="Calibri" w:hAnsi="Calibri"/>
          <w:sz w:val="24"/>
          <w:szCs w:val="24"/>
          <w:highlight w:val="white"/>
          <w:rtl w:val="0"/>
        </w:rPr>
        <w:t xml:space="preserve">T</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his will be done virtually</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23"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60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COURSE OUTCOMES:</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9" w:right="60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Upon successful completion of this course, students will be able to:</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Analyze fundamental hydraulic schematics</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Troubleshoot and repair common hydraulic problems</w:t>
      </w:r>
      <w:r w:rsidDel="00000000" w:rsidR="00000000" w:rsidRPr="00000000">
        <w:rPr>
          <w:rtl w:val="0"/>
        </w:rPr>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Maintain hydraulic systems</w:t>
      </w:r>
      <w:r w:rsidDel="00000000" w:rsidR="00000000" w:rsidRPr="00000000">
        <w:rPr>
          <w:rtl w:val="0"/>
        </w:rPr>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Promote energy efficiency</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u w:val="none"/>
          <w:shd w:fill="auto" w:val="clear"/>
        </w:rPr>
      </w:pPr>
      <w:r w:rsidDel="00000000" w:rsidR="00000000" w:rsidRPr="00000000">
        <w:rPr>
          <w:rFonts w:ascii="Calibri" w:cs="Calibri" w:eastAsia="Calibri" w:hAnsi="Calibri"/>
          <w:sz w:val="24"/>
          <w:szCs w:val="24"/>
          <w:highlight w:val="white"/>
          <w:rtl w:val="0"/>
        </w:rPr>
        <w:t xml:space="preserve">Understand</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appropriate safety procedures and correct PPE</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2"/>
        <w:tabs>
          <w:tab w:val="left" w:pos="3240"/>
          <w:tab w:val="left" w:pos="6120"/>
          <w:tab w:val="right" w:pos="8640"/>
        </w:tabs>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GRADING</w:t>
      </w:r>
      <w:r w:rsidDel="00000000" w:rsidR="00000000" w:rsidRPr="00000000">
        <w:rPr>
          <w:rtl w:val="0"/>
        </w:rPr>
      </w:r>
    </w:p>
    <w:p w:rsidR="00000000" w:rsidDel="00000000" w:rsidP="00000000" w:rsidRDefault="00000000" w:rsidRPr="00000000" w14:paraId="0000001F">
      <w:pPr>
        <w:rPr>
          <w:rFonts w:ascii="Calibri" w:cs="Calibri" w:eastAsia="Calibri" w:hAnsi="Calibri"/>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10" w:right="88" w:firstLine="71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Final Grade Calculation:</w:t>
      </w:r>
    </w:p>
    <w:tbl>
      <w:tblPr>
        <w:tblStyle w:val="Table1"/>
        <w:tblW w:w="5448.0" w:type="dxa"/>
        <w:jc w:val="left"/>
        <w:tblInd w:w="1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7"/>
        <w:gridCol w:w="1644"/>
        <w:gridCol w:w="2027"/>
        <w:tblGridChange w:id="0">
          <w:tblGrid>
            <w:gridCol w:w="1777"/>
            <w:gridCol w:w="1644"/>
            <w:gridCol w:w="2027"/>
          </w:tblGrid>
        </w:tblGridChange>
      </w:tblGrid>
      <w:tr>
        <w:tc>
          <w:tcPr>
            <w:vAlign w:val="top"/>
          </w:tcPr>
          <w:p w:rsidR="00000000" w:rsidDel="00000000" w:rsidP="00000000" w:rsidRDefault="00000000" w:rsidRPr="00000000" w14:paraId="00000021">
            <w:pPr>
              <w:pStyle w:val="Heading3"/>
              <w:tabs>
                <w:tab w:val="left" w:pos="4770"/>
                <w:tab w:val="left" w:pos="6840"/>
                <w:tab w:val="left" w:pos="8100"/>
                <w:tab w:val="right" w:pos="8550"/>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Letter Grade</w:t>
            </w:r>
            <w:r w:rsidDel="00000000" w:rsidR="00000000" w:rsidRPr="00000000">
              <w:rPr>
                <w:rtl w:val="0"/>
              </w:rPr>
            </w:r>
          </w:p>
        </w:tc>
        <w:tc>
          <w:tcPr>
            <w:vAlign w:val="top"/>
          </w:tcPr>
          <w:p w:rsidR="00000000" w:rsidDel="00000000" w:rsidP="00000000" w:rsidRDefault="00000000" w:rsidRPr="00000000" w14:paraId="00000022">
            <w:pPr>
              <w:pStyle w:val="Heading3"/>
              <w:tabs>
                <w:tab w:val="left" w:pos="4770"/>
                <w:tab w:val="left" w:pos="6840"/>
                <w:tab w:val="left" w:pos="8100"/>
                <w:tab w:val="right" w:pos="8550"/>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Percentage</w:t>
            </w:r>
            <w:r w:rsidDel="00000000" w:rsidR="00000000" w:rsidRPr="00000000">
              <w:rPr>
                <w:rtl w:val="0"/>
              </w:rPr>
            </w:r>
          </w:p>
        </w:tc>
        <w:tc>
          <w:tcPr>
            <w:tcMar>
              <w:left w:w="144.0" w:type="dxa"/>
              <w:right w:w="115.0" w:type="dxa"/>
            </w:tcMar>
            <w:vAlign w:val="top"/>
          </w:tcPr>
          <w:p w:rsidR="00000000" w:rsidDel="00000000" w:rsidP="00000000" w:rsidRDefault="00000000" w:rsidRPr="00000000" w14:paraId="00000023">
            <w:pPr>
              <w:pStyle w:val="Heading3"/>
              <w:tabs>
                <w:tab w:val="left" w:pos="4770"/>
                <w:tab w:val="left" w:pos="6840"/>
                <w:tab w:val="left" w:pos="8100"/>
                <w:tab w:val="right" w:pos="8550"/>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Performance</w:t>
            </w:r>
            <w:r w:rsidDel="00000000" w:rsidR="00000000" w:rsidRPr="00000000">
              <w:rPr>
                <w:rtl w:val="0"/>
              </w:rPr>
            </w:r>
          </w:p>
        </w:tc>
      </w:tr>
      <w:tr>
        <w:tc>
          <w:tcPr>
            <w:vAlign w:val="top"/>
          </w:tcPr>
          <w:p w:rsidR="00000000" w:rsidDel="00000000" w:rsidP="00000000" w:rsidRDefault="00000000" w:rsidRPr="00000000" w14:paraId="00000024">
            <w:pPr>
              <w:keepNext w:val="1"/>
              <w:keepLines w:val="1"/>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w:t>
            </w:r>
          </w:p>
        </w:tc>
        <w:tc>
          <w:tcPr>
            <w:vAlign w:val="top"/>
          </w:tcPr>
          <w:p w:rsidR="00000000" w:rsidDel="00000000" w:rsidP="00000000" w:rsidRDefault="00000000" w:rsidRPr="00000000" w14:paraId="00000025">
            <w:pPr>
              <w:keepNext w:val="1"/>
              <w:keepLines w:val="1"/>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90-100%</w:t>
            </w:r>
          </w:p>
        </w:tc>
        <w:tc>
          <w:tcPr>
            <w:tcMar>
              <w:left w:w="144.0" w:type="dxa"/>
              <w:right w:w="115.0" w:type="dxa"/>
            </w:tcMar>
            <w:vAlign w:val="top"/>
          </w:tcPr>
          <w:p w:rsidR="00000000" w:rsidDel="00000000" w:rsidP="00000000" w:rsidRDefault="00000000" w:rsidRPr="00000000" w14:paraId="00000026">
            <w:pPr>
              <w:keepNext w:val="1"/>
              <w:keepLines w:val="1"/>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Excellent Work</w:t>
            </w:r>
          </w:p>
        </w:tc>
      </w:tr>
      <w:tr>
        <w:tc>
          <w:tcPr>
            <w:vAlign w:val="top"/>
          </w:tcPr>
          <w:p w:rsidR="00000000" w:rsidDel="00000000" w:rsidP="00000000" w:rsidRDefault="00000000" w:rsidRPr="00000000" w14:paraId="00000027">
            <w:pPr>
              <w:keepNext w:val="1"/>
              <w:keepLines w:val="1"/>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w:t>
            </w:r>
          </w:p>
        </w:tc>
        <w:tc>
          <w:tcPr>
            <w:vAlign w:val="top"/>
          </w:tcPr>
          <w:p w:rsidR="00000000" w:rsidDel="00000000" w:rsidP="00000000" w:rsidRDefault="00000000" w:rsidRPr="00000000" w14:paraId="00000028">
            <w:pPr>
              <w:keepNext w:val="1"/>
              <w:keepLines w:val="1"/>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80-89%</w:t>
            </w:r>
          </w:p>
        </w:tc>
        <w:tc>
          <w:tcPr>
            <w:tcMar>
              <w:left w:w="144.0" w:type="dxa"/>
              <w:right w:w="115.0" w:type="dxa"/>
            </w:tcMar>
            <w:vAlign w:val="top"/>
          </w:tcPr>
          <w:p w:rsidR="00000000" w:rsidDel="00000000" w:rsidP="00000000" w:rsidRDefault="00000000" w:rsidRPr="00000000" w14:paraId="00000029">
            <w:pPr>
              <w:keepNext w:val="1"/>
              <w:keepLines w:val="1"/>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Good Work</w:t>
            </w:r>
          </w:p>
        </w:tc>
      </w:tr>
      <w:tr>
        <w:tc>
          <w:tcPr>
            <w:vAlign w:val="top"/>
          </w:tcPr>
          <w:p w:rsidR="00000000" w:rsidDel="00000000" w:rsidP="00000000" w:rsidRDefault="00000000" w:rsidRPr="00000000" w14:paraId="0000002A">
            <w:pPr>
              <w:keepNext w:val="1"/>
              <w:keepLines w:val="1"/>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w:t>
            </w:r>
          </w:p>
        </w:tc>
        <w:tc>
          <w:tcPr>
            <w:vAlign w:val="top"/>
          </w:tcPr>
          <w:p w:rsidR="00000000" w:rsidDel="00000000" w:rsidP="00000000" w:rsidRDefault="00000000" w:rsidRPr="00000000" w14:paraId="0000002B">
            <w:pPr>
              <w:keepNext w:val="1"/>
              <w:keepLines w:val="1"/>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70-79%</w:t>
            </w:r>
          </w:p>
        </w:tc>
        <w:tc>
          <w:tcPr>
            <w:tcMar>
              <w:left w:w="144.0" w:type="dxa"/>
              <w:right w:w="115.0" w:type="dxa"/>
            </w:tcMar>
            <w:vAlign w:val="top"/>
          </w:tcPr>
          <w:p w:rsidR="00000000" w:rsidDel="00000000" w:rsidP="00000000" w:rsidRDefault="00000000" w:rsidRPr="00000000" w14:paraId="0000002C">
            <w:pPr>
              <w:keepNext w:val="1"/>
              <w:keepLines w:val="1"/>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Average Work</w:t>
            </w:r>
          </w:p>
        </w:tc>
      </w:tr>
      <w:tr>
        <w:tc>
          <w:tcPr>
            <w:vAlign w:val="top"/>
          </w:tcPr>
          <w:p w:rsidR="00000000" w:rsidDel="00000000" w:rsidP="00000000" w:rsidRDefault="00000000" w:rsidRPr="00000000" w14:paraId="0000002D">
            <w:pPr>
              <w:keepNext w:val="1"/>
              <w:keepLines w:val="1"/>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w:t>
            </w:r>
          </w:p>
        </w:tc>
        <w:tc>
          <w:tcPr>
            <w:vAlign w:val="top"/>
          </w:tcPr>
          <w:p w:rsidR="00000000" w:rsidDel="00000000" w:rsidP="00000000" w:rsidRDefault="00000000" w:rsidRPr="00000000" w14:paraId="0000002E">
            <w:pPr>
              <w:keepNext w:val="1"/>
              <w:keepLines w:val="1"/>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60-69%</w:t>
            </w:r>
          </w:p>
        </w:tc>
        <w:tc>
          <w:tcPr>
            <w:tcMar>
              <w:left w:w="144.0" w:type="dxa"/>
              <w:right w:w="115.0" w:type="dxa"/>
            </w:tcMar>
            <w:vAlign w:val="top"/>
          </w:tcPr>
          <w:p w:rsidR="00000000" w:rsidDel="00000000" w:rsidP="00000000" w:rsidRDefault="00000000" w:rsidRPr="00000000" w14:paraId="0000002F">
            <w:pPr>
              <w:keepNext w:val="1"/>
              <w:keepLines w:val="1"/>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Poor Work</w:t>
            </w:r>
          </w:p>
        </w:tc>
      </w:tr>
      <w:tr>
        <w:tc>
          <w:tcPr>
            <w:vAlign w:val="top"/>
          </w:tcPr>
          <w:p w:rsidR="00000000" w:rsidDel="00000000" w:rsidP="00000000" w:rsidRDefault="00000000" w:rsidRPr="00000000" w14:paraId="00000030">
            <w:pPr>
              <w:keepNext w:val="1"/>
              <w:keepLines w:val="1"/>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F</w:t>
            </w:r>
          </w:p>
        </w:tc>
        <w:tc>
          <w:tcPr>
            <w:vAlign w:val="top"/>
          </w:tcPr>
          <w:p w:rsidR="00000000" w:rsidDel="00000000" w:rsidP="00000000" w:rsidRDefault="00000000" w:rsidRPr="00000000" w14:paraId="00000031">
            <w:pPr>
              <w:keepNext w:val="1"/>
              <w:keepLines w:val="1"/>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0-59%</w:t>
            </w:r>
          </w:p>
        </w:tc>
        <w:tc>
          <w:tcPr>
            <w:tcMar>
              <w:left w:w="144.0" w:type="dxa"/>
              <w:right w:w="115.0" w:type="dxa"/>
            </w:tcMar>
            <w:vAlign w:val="top"/>
          </w:tcPr>
          <w:p w:rsidR="00000000" w:rsidDel="00000000" w:rsidP="00000000" w:rsidRDefault="00000000" w:rsidRPr="00000000" w14:paraId="00000032">
            <w:pPr>
              <w:keepNext w:val="1"/>
              <w:keepLines w:val="1"/>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Failing Work</w:t>
            </w:r>
          </w:p>
        </w:tc>
      </w:tr>
    </w:tbl>
    <w:p w:rsidR="00000000" w:rsidDel="00000000" w:rsidP="00000000" w:rsidRDefault="00000000" w:rsidRPr="00000000" w14:paraId="00000033">
      <w:pPr>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19" w:right="2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LBCC EMAIL AND COURSE COMMUNICATIONS</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19" w:right="2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You are responsible for all communications sent to your LBCC email account. You are required to use your LBCC-provided email account for all email communications at the College. You may access your LBCC student email account through </w:t>
      </w:r>
      <w:hyperlink r:id="rId6">
        <w:r w:rsidDel="00000000" w:rsidR="00000000" w:rsidRPr="00000000">
          <w:rPr>
            <w:rFonts w:ascii="Calibri" w:cs="Calibri" w:eastAsia="Calibri" w:hAnsi="Calibri"/>
            <w:b w:val="0"/>
            <w:i w:val="0"/>
            <w:smallCaps w:val="0"/>
            <w:strike w:val="0"/>
            <w:color w:val="0000ff"/>
            <w:sz w:val="24"/>
            <w:szCs w:val="24"/>
            <w:highlight w:val="white"/>
            <w:u w:val="single"/>
            <w:vertAlign w:val="baseline"/>
            <w:rtl w:val="0"/>
          </w:rPr>
          <w:t xml:space="preserve">Student Email</w:t>
        </w:r>
      </w:hyperlink>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19" w:right="2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19" w:right="2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DISABILITY AND ACCESS STATEMENT</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19" w:right="2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CFAR Website for steps on how to apply for services or call 541-917-4789.</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19" w:right="2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E">
      <w:pP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STATEMENT OF INCLUSION</w:t>
      </w: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40">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1">
      <w:pP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TITLE IX REPORTING POLICY</w:t>
      </w: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If you or another student are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43">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4">
      <w:pP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PUBLIC SAFETY/CAMPUS SECURITY/EMERGENCY RESOURCES</w:t>
      </w: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In an emergency, call 911. Also, call LBCC Campus Security/Public Safety at 541-926-6855 and 541-917-4440.</w:t>
      </w:r>
    </w:p>
    <w:p w:rsidR="00000000" w:rsidDel="00000000" w:rsidP="00000000" w:rsidRDefault="00000000" w:rsidRPr="00000000" w14:paraId="00000046">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From any LBCC phone, you may alternatively dial extension 411 or 4440. LBCC has a public safety app 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CHANGES TO THE SYLLABUS</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 reserve the right to change the contents of this syllabus due to unforeseen circumstances. You will be given notice of relevant changes in class or through LBCC e-mail.</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19" w:right="2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ACADEMIC HONESTY</w:t>
      </w:r>
      <w:r w:rsidDel="00000000" w:rsidR="00000000" w:rsidRPr="00000000">
        <w:rPr>
          <w:rFonts w:ascii="Calibri" w:cs="Calibri" w:eastAsia="Calibri" w:hAnsi="Calibri"/>
          <w:vertAlign w:val="baseline"/>
          <w:rtl w:val="0"/>
        </w:rPr>
        <w:br w:type="textWrapping"/>
      </w:r>
      <w:r w:rsidDel="00000000" w:rsidR="00000000" w:rsidRPr="00000000">
        <w:rPr>
          <w:rFonts w:ascii="Calibri" w:cs="Calibri" w:eastAsia="Calibri" w:hAnsi="Calibri"/>
          <w:sz w:val="24"/>
          <w:szCs w:val="24"/>
          <w:vertAlign w:val="baseline"/>
          <w:rtl w:val="0"/>
        </w:rPr>
        <w:t xml:space="preserve">Students are expected to follow </w:t>
      </w:r>
      <w:hyperlink r:id="rId7">
        <w:r w:rsidDel="00000000" w:rsidR="00000000" w:rsidRPr="00000000">
          <w:rPr>
            <w:rFonts w:ascii="Calibri" w:cs="Calibri" w:eastAsia="Calibri" w:hAnsi="Calibri"/>
            <w:color w:val="1155cc"/>
            <w:sz w:val="24"/>
            <w:szCs w:val="24"/>
            <w:u w:val="single"/>
            <w:vertAlign w:val="baseline"/>
            <w:rtl w:val="0"/>
          </w:rPr>
          <w:t xml:space="preserve">LBCC policies</w:t>
        </w:r>
      </w:hyperlink>
      <w:r w:rsidDel="00000000" w:rsidR="00000000" w:rsidRPr="00000000">
        <w:rPr>
          <w:rFonts w:ascii="Calibri" w:cs="Calibri" w:eastAsia="Calibri" w:hAnsi="Calibri"/>
          <w:sz w:val="24"/>
          <w:szCs w:val="24"/>
          <w:vertAlign w:val="baseline"/>
          <w:rtl w:val="0"/>
        </w:rPr>
        <w:t xml:space="preserve"> regarding academic integrity as articulated in the Students’ Rights Responsibilities and Conduct Policy. Students found to be involved in academic dishonesty will receive an F (failing grade) in this course.</w:t>
      </w:r>
    </w:p>
    <w:p w:rsidR="00000000" w:rsidDel="00000000" w:rsidP="00000000" w:rsidRDefault="00000000" w:rsidRPr="00000000" w14:paraId="0000004D">
      <w:pPr>
        <w:pStyle w:val="Heading2"/>
        <w:tabs>
          <w:tab w:val="left" w:pos="3240"/>
          <w:tab w:val="left" w:pos="6120"/>
          <w:tab w:val="right" w:pos="864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E">
      <w:pPr>
        <w:pStyle w:val="Heading2"/>
        <w:tabs>
          <w:tab w:val="left" w:pos="3240"/>
          <w:tab w:val="left" w:pos="6120"/>
          <w:tab w:val="right" w:pos="8640"/>
        </w:tabs>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PERSONAL CONDUCT</w:t>
      </w: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vertAlign w:val="baseline"/>
        </w:rPr>
      </w:pPr>
      <w:r w:rsidDel="00000000" w:rsidR="00000000" w:rsidRPr="00000000">
        <w:rPr>
          <w:rFonts w:ascii="Calibri" w:cs="Calibri" w:eastAsia="Calibri" w:hAnsi="Calibri"/>
          <w:sz w:val="24"/>
          <w:szCs w:val="24"/>
          <w:u w:val="single"/>
          <w:vertAlign w:val="baseline"/>
          <w:rtl w:val="0"/>
        </w:rPr>
        <w:t xml:space="preserve">Safety</w:t>
      </w:r>
      <w:r w:rsidDel="00000000" w:rsidR="00000000" w:rsidRPr="00000000">
        <w:rPr>
          <w:rFonts w:ascii="Calibri" w:cs="Calibri" w:eastAsia="Calibri" w:hAnsi="Calibri"/>
          <w:sz w:val="24"/>
          <w:szCs w:val="24"/>
          <w:vertAlign w:val="baseline"/>
          <w:rtl w:val="0"/>
        </w:rPr>
        <w:t xml:space="preserve"> is our primary concern. Follow all safety regulations and wear proper PPE. Failure to do so can result in your removal from the shop area. No horseplay or disruptive activities will be tolerated. Cell phone use is not allowed in the shop area or near the hydraulic trainers.</w:t>
      </w:r>
    </w:p>
    <w:p w:rsidR="00000000" w:rsidDel="00000000" w:rsidP="00000000" w:rsidRDefault="00000000" w:rsidRPr="00000000" w14:paraId="00000050">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vertAlign w:val="baseline"/>
        </w:rPr>
      </w:pPr>
      <w:r w:rsidDel="00000000" w:rsidR="00000000" w:rsidRPr="00000000">
        <w:rPr>
          <w:rFonts w:ascii="Calibri" w:cs="Calibri" w:eastAsia="Calibri" w:hAnsi="Calibri"/>
          <w:sz w:val="24"/>
          <w:szCs w:val="24"/>
          <w:u w:val="single"/>
          <w:vertAlign w:val="baseline"/>
          <w:rtl w:val="0"/>
        </w:rPr>
        <w:t xml:space="preserve">Under the Influence</w:t>
      </w:r>
      <w:r w:rsidDel="00000000" w:rsidR="00000000" w:rsidRPr="00000000">
        <w:rPr>
          <w:rFonts w:ascii="Calibri" w:cs="Calibri" w:eastAsia="Calibri" w:hAnsi="Calibri"/>
          <w:sz w:val="24"/>
          <w:szCs w:val="24"/>
          <w:vertAlign w:val="baseline"/>
          <w:rtl w:val="0"/>
        </w:rPr>
        <w:t xml:space="preserve">: Due to the inherent danger of the shop areas, any student suspected of being under the influence of intoxicants will be asked to leave the shop area.</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14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140" w:firstLine="0"/>
        <w:jc w:val="left"/>
        <w:rPr>
          <w:rFonts w:ascii="Calibri" w:cs="Calibri" w:eastAsia="Calibri" w:hAnsi="Calibri"/>
          <w:b w:val="0"/>
          <w:i w:val="0"/>
          <w:smallCaps w:val="0"/>
          <w:strike w:val="0"/>
          <w:color w:val="272727"/>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CLASS SCHEDULE:</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To be successful in this course, you need to be safe</w:t>
      </w:r>
      <w:r w:rsidDel="00000000" w:rsidR="00000000" w:rsidRPr="00000000">
        <w:rPr>
          <w:rFonts w:ascii="Calibri" w:cs="Calibri" w:eastAsia="Calibri" w:hAnsi="Calibri"/>
          <w:b w:val="0"/>
          <w:i w:val="0"/>
          <w:smallCaps w:val="0"/>
          <w:strike w:val="0"/>
          <w:color w:val="272727"/>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demonstrate a self-starting attitude, and respect the rights of others to learn</w:t>
      </w:r>
      <w:r w:rsidDel="00000000" w:rsidR="00000000" w:rsidRPr="00000000">
        <w:rPr>
          <w:rFonts w:ascii="Calibri" w:cs="Calibri" w:eastAsia="Calibri" w:hAnsi="Calibri"/>
          <w:b w:val="0"/>
          <w:i w:val="0"/>
          <w:smallCaps w:val="0"/>
          <w:strike w:val="0"/>
          <w:color w:val="272727"/>
          <w:sz w:val="24"/>
          <w:szCs w:val="24"/>
          <w:highlight w:val="white"/>
          <w:u w:val="none"/>
          <w:vertAlign w:val="baseline"/>
          <w:rtl w:val="0"/>
        </w:rPr>
        <w:t xml:space="preserve">.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5" w:right="-2" w:firstLine="0"/>
        <w:jc w:val="left"/>
        <w:rPr>
          <w:rFonts w:ascii="Calibri" w:cs="Calibri" w:eastAsia="Calibri" w:hAnsi="Calibri"/>
          <w:b w:val="0"/>
          <w:i w:val="0"/>
          <w:smallCaps w:val="0"/>
          <w:strike w:val="0"/>
          <w:color w:val="272727"/>
          <w:sz w:val="24"/>
          <w:szCs w:val="24"/>
          <w:highlight w:val="white"/>
          <w:u w:val="none"/>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10" w:right="-2"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57">
      <w:pPr>
        <w:rPr>
          <w:rFonts w:ascii="Calibri" w:cs="Calibri" w:eastAsia="Calibri" w:hAnsi="Calibri"/>
          <w:vertAlign w:val="baseline"/>
        </w:rPr>
      </w:pPr>
      <w:r w:rsidDel="00000000" w:rsidR="00000000" w:rsidRPr="00000000">
        <w:rPr>
          <w:rtl w:val="0"/>
        </w:rPr>
      </w:r>
    </w:p>
    <w:sectPr>
      <w:footerReference r:id="rId8" w:type="default"/>
      <w:footerReference r:id="rId9"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3240"/>
        <w:tab w:val="left" w:pos="6120"/>
        <w:tab w:val="right" w:pos="8640"/>
      </w:tabs>
    </w:pPr>
    <w:rPr>
      <w:rFonts w:ascii="Arial" w:cs="Arial" w:eastAsia="Arial" w:hAnsi="Arial"/>
      <w:sz w:val="24"/>
      <w:szCs w:val="24"/>
      <w:vertAlign w:val="baseline"/>
    </w:rPr>
  </w:style>
  <w:style w:type="paragraph" w:styleId="Heading2">
    <w:name w:val="heading 2"/>
    <w:basedOn w:val="Normal"/>
    <w:next w:val="Normal"/>
    <w:pPr>
      <w:keepNext w:val="1"/>
      <w:tabs>
        <w:tab w:val="left" w:pos="3240"/>
        <w:tab w:val="left" w:pos="6120"/>
        <w:tab w:val="right" w:pos="8640"/>
      </w:tabs>
      <w:jc w:val="center"/>
    </w:pPr>
    <w:rPr>
      <w:rFonts w:ascii="Arial" w:cs="Arial" w:eastAsia="Arial" w:hAnsi="Arial"/>
      <w:b w:val="1"/>
      <w:sz w:val="24"/>
      <w:szCs w:val="24"/>
      <w:vertAlign w:val="baseline"/>
    </w:rPr>
  </w:style>
  <w:style w:type="paragraph" w:styleId="Heading3">
    <w:name w:val="heading 3"/>
    <w:basedOn w:val="Normal"/>
    <w:next w:val="Normal"/>
    <w:pPr>
      <w:keepNext w:val="1"/>
      <w:tabs>
        <w:tab w:val="left" w:pos="4770"/>
        <w:tab w:val="left" w:pos="6840"/>
        <w:tab w:val="left" w:pos="8100"/>
        <w:tab w:val="right" w:pos="8550"/>
      </w:tabs>
    </w:pPr>
    <w:rPr>
      <w:rFonts w:ascii="Arial" w:cs="Arial" w:eastAsia="Arial" w:hAnsi="Arial"/>
      <w:b w:val="1"/>
      <w:vertAlign w:val="baseline"/>
    </w:rPr>
  </w:style>
  <w:style w:type="paragraph" w:styleId="Heading4">
    <w:name w:val="heading 4"/>
    <w:basedOn w:val="Normal"/>
    <w:next w:val="Normal"/>
    <w:pPr>
      <w:keepNext w:val="1"/>
      <w:tabs>
        <w:tab w:val="left" w:pos="3240"/>
        <w:tab w:val="left" w:pos="6120"/>
        <w:tab w:val="right" w:pos="8640"/>
      </w:tabs>
      <w:jc w:val="center"/>
    </w:pPr>
    <w:rPr>
      <w:rFonts w:ascii="Arial" w:cs="Arial" w:eastAsia="Arial" w:hAnsi="Arial"/>
      <w:b w:val="1"/>
      <w:vertAlign w:val="baseline"/>
    </w:rPr>
  </w:style>
  <w:style w:type="paragraph" w:styleId="Heading5">
    <w:name w:val="heading 5"/>
    <w:basedOn w:val="Normal"/>
    <w:next w:val="Normal"/>
    <w:pPr>
      <w:keepNext w:val="1"/>
    </w:pPr>
    <w:rPr>
      <w:rFonts w:ascii="Arial" w:cs="Arial" w:eastAsia="Arial" w:hAnsi="Arial"/>
      <w:b w:val="1"/>
      <w:sz w:val="18"/>
      <w:szCs w:val="18"/>
      <w:vertAlign w:val="baseline"/>
    </w:rPr>
  </w:style>
  <w:style w:type="paragraph" w:styleId="Heading6">
    <w:name w:val="heading 6"/>
    <w:basedOn w:val="Normal"/>
    <w:next w:val="Normal"/>
    <w:pPr>
      <w:keepNext w:val="1"/>
      <w:tabs>
        <w:tab w:val="left" w:pos="5040"/>
        <w:tab w:val="left" w:pos="6840"/>
        <w:tab w:val="left" w:pos="8100"/>
        <w:tab w:val="right" w:pos="8550"/>
      </w:tabs>
    </w:pPr>
    <w:rPr>
      <w:rFonts w:ascii="Arial" w:cs="Arial" w:eastAsia="Arial" w:hAnsi="Arial"/>
      <w:sz w:val="28"/>
      <w:szCs w:val="28"/>
      <w:u w:val="single"/>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rPr>
      <w:b w:val="1"/>
      <w:sz w:val="32"/>
      <w:szCs w:val="32"/>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linnbenton.edu/lbcc-email" TargetMode="External"/><Relationship Id="rId7" Type="http://schemas.openxmlformats.org/officeDocument/2006/relationships/hyperlink" Target="http://www.linnbenton.edu/current-students/administration-information/policies/students-rights-responsibilities-and-conduct"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