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1440" w:firstLine="720"/>
        <w:rPr>
          <w:b w:val="1"/>
          <w:sz w:val="32"/>
          <w:szCs w:val="32"/>
        </w:rPr>
      </w:pPr>
      <w:r w:rsidDel="00000000" w:rsidR="00000000" w:rsidRPr="00000000">
        <w:rPr>
          <w:b w:val="1"/>
          <w:sz w:val="32"/>
          <w:szCs w:val="32"/>
          <w:rtl w:val="0"/>
        </w:rPr>
        <w:t xml:space="preserve">  BA260: ENTREPRENEURSHIP &amp;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left="1440" w:firstLine="720"/>
        <w:rPr>
          <w:b w:val="1"/>
          <w:sz w:val="32"/>
          <w:szCs w:val="32"/>
        </w:rPr>
      </w:pPr>
      <w:r w:rsidDel="00000000" w:rsidR="00000000" w:rsidRPr="00000000">
        <w:rPr>
          <w:b w:val="1"/>
          <w:sz w:val="32"/>
          <w:szCs w:val="32"/>
          <w:rtl w:val="0"/>
        </w:rPr>
        <w:t xml:space="preserve">SMALL BUSINESS MANAGEMENT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Fall Term 2020 Syllabus, CRN 22549</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b w:val="1"/>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 Emily Dray</w:t>
      </w:r>
      <w:r w:rsidDel="00000000" w:rsidR="00000000" w:rsidRPr="00000000">
        <w:rPr>
          <w:rFonts w:ascii="Times New Roman" w:cs="Times New Roman" w:eastAsia="Times New Roman" w:hAnsi="Times New Roman"/>
          <w:b w:val="1"/>
          <w:sz w:val="24"/>
          <w:szCs w:val="24"/>
          <w:rtl w:val="0"/>
        </w:rPr>
        <w:t xml:space="preserve">    Email: </w:t>
      </w:r>
      <w:r w:rsidDel="00000000" w:rsidR="00000000" w:rsidRPr="00000000">
        <w:rPr>
          <w:rFonts w:ascii="Times New Roman" w:cs="Times New Roman" w:eastAsia="Times New Roman" w:hAnsi="Times New Roman"/>
          <w:sz w:val="24"/>
          <w:szCs w:val="24"/>
          <w:rtl w:val="0"/>
        </w:rPr>
        <w:t xml:space="preserve">draye@linnbenton.edu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By appointment only. Phone or Zoom.    </w:t>
      </w:r>
      <w:r w:rsidDel="00000000" w:rsidR="00000000" w:rsidRPr="00000000">
        <w:rPr>
          <w:rFonts w:ascii="Times New Roman" w:cs="Times New Roman" w:eastAsia="Times New Roman" w:hAnsi="Times New Roman"/>
          <w:b w:val="1"/>
          <w:sz w:val="24"/>
          <w:szCs w:val="24"/>
          <w:rtl w:val="0"/>
        </w:rPr>
        <w:t xml:space="preserve">Office: </w:t>
      </w:r>
      <w:r w:rsidDel="00000000" w:rsidR="00000000" w:rsidRPr="00000000">
        <w:rPr>
          <w:rFonts w:ascii="Times New Roman" w:cs="Times New Roman" w:eastAsia="Times New Roman" w:hAnsi="Times New Roman"/>
          <w:sz w:val="24"/>
          <w:szCs w:val="24"/>
          <w:rtl w:val="0"/>
        </w:rPr>
        <w:t xml:space="preserve">T-101</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Optional Zoom Meetings:</w:t>
      </w:r>
      <w:r w:rsidDel="00000000" w:rsidR="00000000" w:rsidRPr="00000000">
        <w:rPr>
          <w:rFonts w:ascii="Times New Roman" w:cs="Times New Roman" w:eastAsia="Times New Roman" w:hAnsi="Times New Roman"/>
          <w:sz w:val="24"/>
          <w:szCs w:val="24"/>
          <w:rtl w:val="0"/>
        </w:rPr>
        <w:t xml:space="preserve">  Wednesdays  6:00pm - 7:50pm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Overview:</w:t>
      </w:r>
      <w:r w:rsidDel="00000000" w:rsidR="00000000" w:rsidRPr="00000000">
        <w:rPr>
          <w:rFonts w:ascii="Times New Roman" w:cs="Times New Roman" w:eastAsia="Times New Roman" w:hAnsi="Times New Roman"/>
          <w:sz w:val="24"/>
          <w:szCs w:val="24"/>
          <w:rtl w:val="0"/>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w:t>
      </w:r>
      <w:r w:rsidDel="00000000" w:rsidR="00000000" w:rsidRPr="00000000">
        <w:rPr>
          <w:rFonts w:ascii="Times New Roman" w:cs="Times New Roman" w:eastAsia="Times New Roman" w:hAnsi="Times New Roman"/>
          <w:sz w:val="24"/>
          <w:szCs w:val="24"/>
          <w:rtl w:val="0"/>
        </w:rPr>
        <w:t xml:space="preserve"> BA 101 Introduction to Business with a minimum “C” grade. (Negotiable)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pPr>
      <w:r w:rsidDel="00000000" w:rsidR="00000000" w:rsidRPr="00000000">
        <w:rPr>
          <w:rFonts w:ascii="Times New Roman" w:cs="Times New Roman" w:eastAsia="Times New Roman" w:hAnsi="Times New Roman"/>
          <w:b w:val="1"/>
          <w:sz w:val="24"/>
          <w:szCs w:val="24"/>
          <w:rtl w:val="0"/>
        </w:rPr>
        <w:t xml:space="preserve">Optional 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Laverty &amp; Little. Publisher: OpenStax.                           ISBN-10: </w:t>
      </w:r>
      <w:r w:rsidDel="00000000" w:rsidR="00000000" w:rsidRPr="00000000">
        <w:rPr>
          <w:rtl w:val="0"/>
        </w:rPr>
        <w:t xml:space="preserve">1-947172-70-0 </w:t>
      </w:r>
      <w:r w:rsidDel="00000000" w:rsidR="00000000" w:rsidRPr="00000000">
        <w:rPr>
          <w:rFonts w:ascii="Times New Roman" w:cs="Times New Roman" w:eastAsia="Times New Roman" w:hAnsi="Times New Roman"/>
          <w:sz w:val="24"/>
          <w:szCs w:val="24"/>
          <w:rtl w:val="0"/>
        </w:rPr>
        <w:t xml:space="preserve">or ISBN-13</w:t>
      </w:r>
      <w:r w:rsidDel="00000000" w:rsidR="00000000" w:rsidRPr="00000000">
        <w:rPr>
          <w:rtl w:val="0"/>
        </w:rPr>
        <w:t xml:space="preserve">: 978-1-947172-70-8</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color w:val="000000"/>
          <w:rtl w:val="0"/>
        </w:rPr>
        <w:t xml:space="preserve">Free and accessible at </w:t>
      </w:r>
      <w:hyperlink r:id="rId6">
        <w:r w:rsidDel="00000000" w:rsidR="00000000" w:rsidRPr="00000000">
          <w:rPr>
            <w:color w:val="1155cc"/>
            <w:u w:val="single"/>
            <w:rtl w:val="0"/>
          </w:rPr>
          <w:t xml:space="preserve">https://openstax.org/details/books/entrepreneurship</w:t>
        </w:r>
      </w:hyperlink>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discuss the characteristics of successful entrepreneurs.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new business opportunities that exist in the marketplace.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feasibility of pursuing an opportunity that has been recognized.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business plan that includes both conceptual and technical components.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discuss obstacles to entrepreneurial success.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w:t>
      </w:r>
      <w:r w:rsidDel="00000000" w:rsidR="00000000" w:rsidRPr="00000000">
        <w:rPr>
          <w:rFonts w:ascii="Times New Roman" w:cs="Times New Roman" w:eastAsia="Times New Roman" w:hAnsi="Times New Roman"/>
          <w:sz w:val="24"/>
          <w:szCs w:val="24"/>
          <w:rtl w:val="0"/>
        </w:rPr>
        <w:t xml:space="preserve">the resources and financing necessary to start an entrepreneurial venture.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organizational characteristics and best management practices for start-up companies.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Skill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course, students will be able to demonstrate:</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Responsibility for their own learning.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to deadlines.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ability to work effectively in groups to deliver a completed project.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technology.</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in a variety of styles.</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Schedule: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810.0" w:type="dxa"/>
        <w:jc w:val="left"/>
        <w:tblInd w:w="-640.0" w:type="dxa"/>
        <w:tblLayout w:type="fixed"/>
        <w:tblLook w:val="0400"/>
      </w:tblPr>
      <w:tblGrid>
        <w:gridCol w:w="1070"/>
        <w:gridCol w:w="2170"/>
        <w:gridCol w:w="3510"/>
        <w:gridCol w:w="4060"/>
        <w:tblGridChange w:id="0">
          <w:tblGrid>
            <w:gridCol w:w="1070"/>
            <w:gridCol w:w="2170"/>
            <w:gridCol w:w="3510"/>
            <w:gridCol w:w="4060"/>
          </w:tblGrid>
        </w:tblGridChange>
      </w:tblGrid>
      <w:tr>
        <w:trPr>
          <w:trHeight w:val="300" w:hRule="atLeast"/>
        </w:trPr>
        <w:tc>
          <w:tcPr>
            <w:tcBorders>
              <w:top w:color="000000" w:space="0" w:sz="8" w:val="single"/>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TOPIC</w:t>
            </w:r>
          </w:p>
        </w:tc>
        <w:tc>
          <w:tcPr>
            <w:tcBorders>
              <w:top w:color="000000" w:space="0" w:sz="8"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2C">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TEXTBOOK READINGS</w:t>
            </w:r>
          </w:p>
        </w:tc>
        <w:tc>
          <w:tcPr>
            <w:tcBorders>
              <w:top w:color="000000" w:space="0" w:sz="8"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2D">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ITEMS DUE</w:t>
            </w:r>
          </w:p>
        </w:tc>
      </w:tr>
      <w:tr>
        <w:trPr>
          <w:trHeight w:val="300" w:hRule="atLeast"/>
        </w:trPr>
        <w:tc>
          <w:tcPr>
            <w:tcBorders>
              <w:top w:color="000000" w:space="0" w:sz="8"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1</w:t>
            </w:r>
          </w:p>
        </w:tc>
        <w:tc>
          <w:tcPr>
            <w:tcBorders>
              <w:top w:color="000000" w:space="0" w:sz="8"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2F">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Intro to Entrepreneurship</w:t>
            </w:r>
          </w:p>
        </w:tc>
        <w:tc>
          <w:tcPr>
            <w:tcBorders>
              <w:top w:color="000000" w:space="0" w:sz="8" w:val="single"/>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30">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1 – </w:t>
            </w:r>
            <w:r w:rsidDel="00000000" w:rsidR="00000000" w:rsidRPr="00000000">
              <w:rPr>
                <w:rFonts w:ascii="Calibri" w:cs="Calibri" w:eastAsia="Calibri" w:hAnsi="Calibri"/>
                <w:color w:val="000000"/>
                <w:rtl w:val="0"/>
              </w:rPr>
              <w:t xml:space="preserve">The Entrepreneurial Perspective</w:t>
            </w:r>
          </w:p>
          <w:p w:rsidR="00000000" w:rsidDel="00000000" w:rsidP="00000000" w:rsidRDefault="00000000" w:rsidRPr="00000000" w14:paraId="00000031">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2</w:t>
            </w:r>
            <w:r w:rsidDel="00000000" w:rsidR="00000000" w:rsidRPr="00000000">
              <w:rPr>
                <w:rFonts w:ascii="Calibri" w:cs="Calibri" w:eastAsia="Calibri" w:hAnsi="Calibri"/>
                <w:color w:val="000000"/>
                <w:rtl w:val="0"/>
              </w:rPr>
              <w:t xml:space="preserve"> – The Entrepreneurial Journey &amp; Pathways</w:t>
            </w:r>
          </w:p>
        </w:tc>
        <w:tc>
          <w:tcPr>
            <w:tcBorders>
              <w:top w:color="000000" w:space="0" w:sz="8" w:val="single"/>
              <w:left w:color="000000" w:space="0" w:sz="0" w:val="nil"/>
              <w:bottom w:color="000000" w:space="0" w:sz="4" w:val="single"/>
              <w:right w:color="000000" w:space="0" w:sz="8" w:val="single"/>
            </w:tcBorders>
            <w:shd w:fill="d9d9d9" w:val="clear"/>
          </w:tcPr>
          <w:p w:rsidR="00000000" w:rsidDel="00000000" w:rsidP="00000000" w:rsidRDefault="00000000" w:rsidRPr="00000000" w14:paraId="00000032">
            <w:pPr>
              <w:spacing w:line="240" w:lineRule="auto"/>
              <w:rPr>
                <w:rFonts w:ascii="Calibri" w:cs="Calibri" w:eastAsia="Calibri" w:hAnsi="Calibri"/>
                <w:color w:val="000000"/>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3">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Opportunities &amp; Ideas</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35">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4</w:t>
            </w:r>
            <w:r w:rsidDel="00000000" w:rsidR="00000000" w:rsidRPr="00000000">
              <w:rPr>
                <w:rFonts w:ascii="Calibri" w:cs="Calibri" w:eastAsia="Calibri" w:hAnsi="Calibri"/>
                <w:color w:val="000000"/>
                <w:rtl w:val="0"/>
              </w:rPr>
              <w:t xml:space="preserve"> – Creativity, Innovation, &amp; Invention</w:t>
            </w:r>
          </w:p>
          <w:p w:rsidR="00000000" w:rsidDel="00000000" w:rsidP="00000000" w:rsidRDefault="00000000" w:rsidRPr="00000000" w14:paraId="00000036">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6</w:t>
            </w:r>
            <w:r w:rsidDel="00000000" w:rsidR="00000000" w:rsidRPr="00000000">
              <w:rPr>
                <w:rFonts w:ascii="Calibri" w:cs="Calibri" w:eastAsia="Calibri" w:hAnsi="Calibri"/>
                <w:color w:val="000000"/>
                <w:rtl w:val="0"/>
              </w:rPr>
              <w:t xml:space="preserve"> – Problem Solving &amp; Need Recognition Techniques</w:t>
            </w:r>
          </w:p>
        </w:tc>
        <w:tc>
          <w:tcPr>
            <w:tcBorders>
              <w:top w:color="000000" w:space="0" w:sz="0" w:val="nil"/>
              <w:left w:color="000000" w:space="0" w:sz="0" w:val="nil"/>
              <w:bottom w:color="000000" w:space="0" w:sz="4" w:val="single"/>
              <w:right w:color="000000" w:space="0" w:sz="8" w:val="single"/>
            </w:tcBorders>
            <w:shd w:fill="auto" w:val="clear"/>
          </w:tcPr>
          <w:p w:rsidR="00000000" w:rsidDel="00000000" w:rsidP="00000000" w:rsidRDefault="00000000" w:rsidRPr="00000000" w14:paraId="00000037">
            <w:pPr>
              <w:spacing w:line="240" w:lineRule="auto"/>
              <w:rPr>
                <w:rFonts w:ascii="Calibri" w:cs="Calibri" w:eastAsia="Calibri" w:hAnsi="Calibri"/>
                <w:color w:val="000000"/>
              </w:rPr>
            </w:pPr>
            <w:r w:rsidDel="00000000" w:rsidR="00000000" w:rsidRPr="00000000">
              <w:rPr>
                <w:rtl w:val="0"/>
              </w:rPr>
            </w:r>
          </w:p>
        </w:tc>
      </w:tr>
      <w:tr>
        <w:trPr>
          <w:trHeight w:val="315" w:hRule="atLeast"/>
        </w:trPr>
        <w:tc>
          <w:tcPr>
            <w:tcBorders>
              <w:top w:color="000000" w:space="0" w:sz="0" w:val="nil"/>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38">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3</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3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Effective Business Models</w:t>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3A">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11</w:t>
            </w:r>
            <w:r w:rsidDel="00000000" w:rsidR="00000000" w:rsidRPr="00000000">
              <w:rPr>
                <w:rFonts w:ascii="Calibri" w:cs="Calibri" w:eastAsia="Calibri" w:hAnsi="Calibri"/>
                <w:color w:val="000000"/>
                <w:rtl w:val="0"/>
              </w:rPr>
              <w:t xml:space="preserve"> – Business Model &amp; Plan</w:t>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3B">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Oct. 9</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at midnight: Moodle Quiz 1 (covers week 1 &amp; 2 topics)</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3C">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4</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Industry &amp; Competitor Analysis</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3E">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5</w:t>
            </w:r>
            <w:r w:rsidDel="00000000" w:rsidR="00000000" w:rsidRPr="00000000">
              <w:rPr>
                <w:rFonts w:ascii="Calibri" w:cs="Calibri" w:eastAsia="Calibri" w:hAnsi="Calibri"/>
                <w:color w:val="000000"/>
                <w:rtl w:val="0"/>
              </w:rPr>
              <w:t xml:space="preserve"> – Identifying Entrepreneurial Opportunity</w:t>
            </w:r>
          </w:p>
        </w:tc>
        <w:tc>
          <w:tcPr>
            <w:tcBorders>
              <w:top w:color="000000" w:space="0" w:sz="0" w:val="nil"/>
              <w:left w:color="000000" w:space="0" w:sz="0" w:val="nil"/>
              <w:bottom w:color="000000" w:space="0" w:sz="4" w:val="single"/>
              <w:right w:color="000000" w:space="0" w:sz="8" w:val="single"/>
            </w:tcBorders>
            <w:shd w:fill="auto" w:val="clear"/>
          </w:tcPr>
          <w:p w:rsidR="00000000" w:rsidDel="00000000" w:rsidP="00000000" w:rsidRDefault="00000000" w:rsidRPr="00000000" w14:paraId="0000003F">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Oct. 16</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at midnight: Concept Statement (email directly to instructor)</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40">
            <w:pPr>
              <w:spacing w:line="240" w:lineRule="auto"/>
              <w:rPr>
                <w:rFonts w:ascii="Calibri" w:cs="Calibri" w:eastAsia="Calibri" w:hAnsi="Calibri"/>
                <w:b w:val="1"/>
                <w:color w:val="ffffff"/>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Business Plan Groups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2">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Pr>
          <w:p w:rsidR="00000000" w:rsidDel="00000000" w:rsidP="00000000" w:rsidRDefault="00000000" w:rsidRPr="00000000" w14:paraId="00000043">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Small Group meetings via Zoom. Instructor will email further information.</w:t>
            </w:r>
          </w:p>
        </w:tc>
      </w:tr>
      <w:tr>
        <w:trPr>
          <w:trHeight w:val="315" w:hRule="atLeast"/>
        </w:trPr>
        <w:tc>
          <w:tcPr>
            <w:tcBorders>
              <w:top w:color="000000" w:space="0" w:sz="0" w:val="nil"/>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4">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5</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5">
            <w:pPr>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Human Capital</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46">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Chapter 12</w:t>
            </w:r>
            <w:r w:rsidDel="00000000" w:rsidR="00000000" w:rsidRPr="00000000">
              <w:rPr>
                <w:rFonts w:ascii="Calibri" w:cs="Calibri" w:eastAsia="Calibri" w:hAnsi="Calibri"/>
                <w:color w:val="000000"/>
                <w:rtl w:val="0"/>
              </w:rPr>
              <w:t xml:space="preserve"> – Building Networks &amp; Foundations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tcPr>
          <w:p w:rsidR="00000000" w:rsidDel="00000000" w:rsidP="00000000" w:rsidRDefault="00000000" w:rsidRPr="00000000" w14:paraId="00000047">
            <w:pPr>
              <w:spacing w:line="240" w:lineRule="auto"/>
              <w:rPr>
                <w:rFonts w:ascii="Calibri" w:cs="Calibri" w:eastAsia="Calibri" w:hAnsi="Calibri"/>
                <w:color w:val="000000"/>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48">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8"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4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Ethical &amp; Legal Foundations</w:t>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4A">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3 – </w:t>
            </w:r>
            <w:r w:rsidDel="00000000" w:rsidR="00000000" w:rsidRPr="00000000">
              <w:rPr>
                <w:rFonts w:ascii="Calibri" w:cs="Calibri" w:eastAsia="Calibri" w:hAnsi="Calibri"/>
                <w:color w:val="000000"/>
                <w:rtl w:val="0"/>
              </w:rPr>
              <w:t xml:space="preserve">The Ethical &amp; Social Responsibilities of Entrepreneurs</w:t>
            </w:r>
          </w:p>
        </w:tc>
        <w:tc>
          <w:tcPr>
            <w:tcBorders>
              <w:top w:color="000000" w:space="0" w:sz="0" w:val="nil"/>
              <w:left w:color="000000" w:space="0" w:sz="0" w:val="nil"/>
              <w:bottom w:color="000000" w:space="0" w:sz="4" w:val="single"/>
              <w:right w:color="000000" w:space="0" w:sz="8" w:val="single"/>
            </w:tcBorders>
            <w:shd w:fill="d9d9d9" w:val="clear"/>
          </w:tcPr>
          <w:p w:rsidR="00000000" w:rsidDel="00000000" w:rsidP="00000000" w:rsidRDefault="00000000" w:rsidRPr="00000000" w14:paraId="0000004B">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Oct. 23</w:t>
            </w:r>
            <w:r w:rsidDel="00000000" w:rsidR="00000000" w:rsidRPr="00000000">
              <w:rPr>
                <w:rFonts w:ascii="Calibri" w:cs="Calibri" w:eastAsia="Calibri" w:hAnsi="Calibri"/>
                <w:b w:val="1"/>
                <w:color w:val="000000"/>
                <w:vertAlign w:val="superscript"/>
                <w:rtl w:val="0"/>
              </w:rPr>
              <w:t xml:space="preserve">rd</w:t>
            </w:r>
            <w:r w:rsidDel="00000000" w:rsidR="00000000" w:rsidRPr="00000000">
              <w:rPr>
                <w:rFonts w:ascii="Calibri" w:cs="Calibri" w:eastAsia="Calibri" w:hAnsi="Calibri"/>
                <w:b w:val="1"/>
                <w:color w:val="000000"/>
                <w:rtl w:val="0"/>
              </w:rPr>
              <w:t xml:space="preserve"> at midnight: Moodle Quiz 2 (covers week 3 &amp; 4 topics)</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4C">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Accounting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E">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9 </w:t>
            </w:r>
            <w:r w:rsidDel="00000000" w:rsidR="00000000" w:rsidRPr="00000000">
              <w:rPr>
                <w:rFonts w:ascii="Calibri" w:cs="Calibri" w:eastAsia="Calibri" w:hAnsi="Calibri"/>
                <w:color w:val="000000"/>
                <w:rtl w:val="0"/>
              </w:rPr>
              <w:t xml:space="preserve"> - Entrepreneurial Finance &amp; Accounting</w:t>
            </w:r>
          </w:p>
        </w:tc>
        <w:tc>
          <w:tcPr>
            <w:tcBorders>
              <w:top w:color="000000" w:space="0" w:sz="0" w:val="nil"/>
              <w:left w:color="000000" w:space="0" w:sz="0" w:val="nil"/>
              <w:bottom w:color="000000" w:space="0" w:sz="4" w:val="single"/>
              <w:right w:color="000000" w:space="0" w:sz="8" w:val="single"/>
            </w:tcBorders>
            <w:shd w:fill="auto" w:val="clear"/>
          </w:tcPr>
          <w:p w:rsidR="00000000" w:rsidDel="00000000" w:rsidP="00000000" w:rsidRDefault="00000000" w:rsidRPr="00000000" w14:paraId="0000004F">
            <w:pPr>
              <w:spacing w:line="240" w:lineRule="auto"/>
              <w:rPr>
                <w:rFonts w:ascii="Calibri" w:cs="Calibri" w:eastAsia="Calibri" w:hAnsi="Calibri"/>
                <w:color w:val="000000"/>
              </w:rPr>
            </w:pP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0">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Financing &amp; Intellectual Property</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2">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14</w:t>
            </w:r>
            <w:r w:rsidDel="00000000" w:rsidR="00000000" w:rsidRPr="00000000">
              <w:rPr>
                <w:rFonts w:ascii="Calibri" w:cs="Calibri" w:eastAsia="Calibri" w:hAnsi="Calibri"/>
                <w:color w:val="000000"/>
                <w:rtl w:val="0"/>
              </w:rPr>
              <w:t xml:space="preserve"> – Fundamentals of Resource Planning</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3">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Nov. 6</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at midnight: Moodle Quiz 3 (covers week 5 &amp; 6 topics)</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4">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7</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5">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Midterm</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56">
            <w:pPr>
              <w:spacing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tcPr>
          <w:p w:rsidR="00000000" w:rsidDel="00000000" w:rsidP="00000000" w:rsidRDefault="00000000" w:rsidRPr="00000000" w14:paraId="00000057">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Nov. 13</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at midnight via Moodle</w:t>
            </w:r>
            <w:r w:rsidDel="00000000" w:rsidR="00000000" w:rsidRPr="00000000">
              <w:rPr>
                <w:rtl w:val="0"/>
              </w:rPr>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8">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8 </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w:t>
            </w:r>
          </w:p>
        </w:tc>
        <w:tc>
          <w:tcPr>
            <w:tcBorders>
              <w:top w:color="000000" w:space="0" w:sz="8"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A">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Chapter 8</w:t>
            </w:r>
            <w:r w:rsidDel="00000000" w:rsidR="00000000" w:rsidRPr="00000000">
              <w:rPr>
                <w:rFonts w:ascii="Calibri" w:cs="Calibri" w:eastAsia="Calibri" w:hAnsi="Calibri"/>
                <w:color w:val="000000"/>
                <w:rtl w:val="0"/>
              </w:rPr>
              <w:t xml:space="preserve"> – Entrepreneurial Marketing &amp; Sales</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5B">
            <w:pPr>
              <w:spacing w:line="240" w:lineRule="auto"/>
              <w:rPr>
                <w:rFonts w:ascii="Calibri" w:cs="Calibri" w:eastAsia="Calibri" w:hAnsi="Calibri"/>
                <w:color w:val="000000"/>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5C">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9</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5D">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Planning &amp; Strategies for Future Growth</w:t>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5E">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15</w:t>
            </w:r>
            <w:r w:rsidDel="00000000" w:rsidR="00000000" w:rsidRPr="00000000">
              <w:rPr>
                <w:rFonts w:ascii="Calibri" w:cs="Calibri" w:eastAsia="Calibri" w:hAnsi="Calibri"/>
                <w:color w:val="000000"/>
                <w:rtl w:val="0"/>
              </w:rPr>
              <w:t xml:space="preserve"> – Next Steps</w:t>
            </w:r>
          </w:p>
          <w:p w:rsidR="00000000" w:rsidDel="00000000" w:rsidP="00000000" w:rsidRDefault="00000000" w:rsidRPr="00000000" w14:paraId="0000005F">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10 – </w:t>
            </w:r>
            <w:r w:rsidDel="00000000" w:rsidR="00000000" w:rsidRPr="00000000">
              <w:rPr>
                <w:rFonts w:ascii="Calibri" w:cs="Calibri" w:eastAsia="Calibri" w:hAnsi="Calibri"/>
                <w:color w:val="000000"/>
                <w:rtl w:val="0"/>
              </w:rPr>
              <w:t xml:space="preserve">Launch for Growth to Success</w:t>
            </w:r>
          </w:p>
        </w:tc>
        <w:tc>
          <w:tcPr>
            <w:tcBorders>
              <w:top w:color="000000" w:space="0" w:sz="0" w:val="nil"/>
              <w:left w:color="000000" w:space="0" w:sz="0" w:val="nil"/>
              <w:bottom w:color="000000" w:space="0" w:sz="4" w:val="single"/>
              <w:right w:color="000000" w:space="0" w:sz="8" w:val="single"/>
            </w:tcBorders>
            <w:shd w:fill="d9d9d9" w:val="clear"/>
          </w:tcPr>
          <w:p w:rsidR="00000000" w:rsidDel="00000000" w:rsidP="00000000" w:rsidRDefault="00000000" w:rsidRPr="00000000" w14:paraId="00000060">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Nov. 20</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at midnight: Moodle Quiz 4 (covers week 8 topics)</w:t>
            </w:r>
            <w:r w:rsidDel="00000000" w:rsidR="00000000" w:rsidRPr="00000000">
              <w:rPr>
                <w:rtl w:val="0"/>
              </w:rPr>
            </w:r>
          </w:p>
        </w:tc>
      </w:tr>
      <w:tr>
        <w:trPr>
          <w:trHeight w:val="31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1">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Small Group check-ins</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3">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Chapter 7</w:t>
            </w:r>
            <w:r w:rsidDel="00000000" w:rsidR="00000000" w:rsidRPr="00000000">
              <w:rPr>
                <w:rFonts w:ascii="Calibri" w:cs="Calibri" w:eastAsia="Calibri" w:hAnsi="Calibri"/>
                <w:color w:val="000000"/>
                <w:rtl w:val="0"/>
              </w:rPr>
              <w:t xml:space="preserve"> – Telling Your Entrepreneurial Story &amp; Pitching the Idea</w:t>
            </w:r>
          </w:p>
        </w:tc>
        <w:tc>
          <w:tcPr>
            <w:tcBorders>
              <w:top w:color="000000" w:space="0" w:sz="0" w:val="nil"/>
              <w:left w:color="000000" w:space="0" w:sz="0" w:val="nil"/>
              <w:bottom w:color="000000" w:space="0" w:sz="4" w:val="single"/>
              <w:right w:color="000000" w:space="0" w:sz="8" w:val="single"/>
            </w:tcBorders>
            <w:shd w:fill="auto" w:val="clear"/>
          </w:tcPr>
          <w:p w:rsidR="00000000" w:rsidDel="00000000" w:rsidP="00000000" w:rsidRDefault="00000000" w:rsidRPr="00000000" w14:paraId="00000064">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Due Friday Dec. 4th at midnight: Moodle Quiz 5 (covers week 9 &amp; 10 topics)</w:t>
            </w:r>
            <w:r w:rsidDel="00000000" w:rsidR="00000000" w:rsidRPr="00000000">
              <w:rPr>
                <w:rtl w:val="0"/>
              </w:rPr>
            </w:r>
          </w:p>
        </w:tc>
      </w:tr>
      <w:tr>
        <w:trPr>
          <w:trHeight w:val="287" w:hRule="atLeast"/>
        </w:trPr>
        <w:tc>
          <w:tcPr>
            <w:tcBorders>
              <w:top w:color="000000" w:space="0" w:sz="0" w:val="nil"/>
              <w:left w:color="000000" w:space="0" w:sz="8" w:val="single"/>
              <w:bottom w:color="000000" w:space="0" w:sz="4" w:val="single"/>
              <w:right w:color="000000" w:space="0" w:sz="4" w:val="single"/>
            </w:tcBorders>
            <w:shd w:fill="d9d9d9" w:val="clear"/>
            <w:vAlign w:val="bottom"/>
          </w:tcPr>
          <w:p w:rsidR="00000000" w:rsidDel="00000000" w:rsidP="00000000" w:rsidRDefault="00000000" w:rsidRPr="00000000" w14:paraId="00000065">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11</w:t>
            </w:r>
          </w:p>
        </w:tc>
        <w:tc>
          <w:tcPr>
            <w:tcBorders>
              <w:top w:color="000000" w:space="0" w:sz="0" w:val="nil"/>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066">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Final Group Presentations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vAlign w:val="bottom"/>
          </w:tcPr>
          <w:p w:rsidR="00000000" w:rsidDel="00000000" w:rsidP="00000000" w:rsidRDefault="00000000" w:rsidRPr="00000000" w14:paraId="00000067">
            <w:pPr>
              <w:spacing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d9d9d9" w:val="clear"/>
          </w:tcPr>
          <w:p w:rsidR="00000000" w:rsidDel="00000000" w:rsidP="00000000" w:rsidRDefault="00000000" w:rsidRPr="00000000" w14:paraId="00000068">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Schedule your 20-minute group presentation for either Dec 7</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8</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or 9</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between 6:00 – 8:00 pm </w:t>
            </w: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69">
            <w:pP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 12</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6A">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Just kidding! There is no week 12…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6B">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Enjoy your holiday break!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Pr>
          <w:p w:rsidR="00000000" w:rsidDel="00000000" w:rsidP="00000000" w:rsidRDefault="00000000" w:rsidRPr="00000000" w14:paraId="0000006C">
            <w:pPr>
              <w:spacing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Have fun, enjoy time with family &amp; friends (at a distance…)</w:t>
            </w:r>
            <w:r w:rsidDel="00000000" w:rsidR="00000000" w:rsidRPr="00000000">
              <w:rPr>
                <w:rtl w:val="0"/>
              </w:rPr>
            </w:r>
          </w:p>
        </w:tc>
      </w:tr>
    </w:tbl>
    <w:p w:rsidR="00000000" w:rsidDel="00000000" w:rsidP="00000000" w:rsidRDefault="00000000" w:rsidRPr="00000000" w14:paraId="0000006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bi-weekly (5 total) due weekly on Fridays at midnight.  You will have 1.5 hours to complete each quiz.  </w:t>
      </w:r>
    </w:p>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80-89.9 %,  C = 70-79.9 %,  D = 60-69.9 %,  Fail = below 60%.</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An incomplete grade can only be given by negotiation and with 70 % of the course work submitted. If an opportunity for extra credit arises, I will announce it to the class.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Assessment Methods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 xml:space="preserve">    </w:t>
        <w:tab/>
        <w:tab/>
        <w:tab/>
        <w:tab/>
        <w:tab/>
        <w:tab/>
        <w:tab/>
        <w:t xml:space="preserve">40%</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w:t>
        <w:tab/>
        <w:tab/>
        <w:tab/>
        <w:tab/>
        <w:tab/>
        <w:tab/>
        <w:tab/>
        <w:tab/>
        <w:tab/>
        <w:t xml:space="preserve">15%</w:t>
      </w:r>
    </w:p>
    <w:p w:rsidR="00000000" w:rsidDel="00000000" w:rsidP="00000000" w:rsidRDefault="00000000" w:rsidRPr="00000000" w14:paraId="0000007A">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 news</w:t>
        <w:tab/>
        <w:tab/>
        <w:tab/>
        <w:tab/>
        <w:t xml:space="preserve"> </w:t>
        <w:tab/>
        <w:t xml:space="preserve"> </w:t>
        <w:tab/>
        <w:tab/>
        <w:tab/>
        <w:t xml:space="preserve">  5%</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(includes peer group assessment)</w:t>
        <w:tab/>
        <w:tab/>
        <w:tab/>
        <w:tab/>
        <w:t xml:space="preserve">20%</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Term Paper: Business Plan (4 pages per person, single spaced) </w:t>
        <w:tab/>
        <w:tab/>
        <w:t xml:space="preserve">20%</w:t>
        <w:tab/>
        <w:tab/>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Methods: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w:t>
      </w:r>
      <w:r w:rsidDel="00000000" w:rsidR="00000000" w:rsidRPr="00000000">
        <w:rPr>
          <w:rFonts w:ascii="Times New Roman" w:cs="Times New Roman" w:eastAsia="Times New Roman" w:hAnsi="Times New Roman"/>
          <w:rtl w:val="0"/>
        </w:rPr>
        <w:t xml:space="preserve">As employers request that our graduates have the skills to work in groups there will be group work in this class. </w:t>
      </w:r>
      <w:r w:rsidDel="00000000" w:rsidR="00000000" w:rsidRPr="00000000">
        <w:rPr>
          <w:rFonts w:ascii="Times New Roman" w:cs="Times New Roman" w:eastAsia="Times New Roman" w:hAnsi="Times New Roman"/>
          <w:sz w:val="24"/>
          <w:szCs w:val="24"/>
          <w:rtl w:val="0"/>
        </w:rPr>
        <w:t xml:space="preserve">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this is a classroom-based course, there is an online component through LBCC’s Moodle software. You will receive instruction and support to be able to use Moodle.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(40%)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you will be expected to complete </w:t>
      </w:r>
      <w:r w:rsidDel="00000000" w:rsidR="00000000" w:rsidRPr="00000000">
        <w:rPr>
          <w:rFonts w:ascii="Times New Roman" w:cs="Times New Roman" w:eastAsia="Times New Roman" w:hAnsi="Times New Roman"/>
          <w:b w:val="1"/>
          <w:sz w:val="24"/>
          <w:szCs w:val="24"/>
          <w:rtl w:val="0"/>
        </w:rPr>
        <w:t xml:space="preserve">open book, online quizzes.</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90 minutes within one week to complete each quiz after you start it. It is important that you familiarize yourself with the lecture contents before attempting the quiz as there is little time to look up answers.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If you are having problems getting into the quiz then you must contact me before the closure deadline. Contacting me afterwards suggests the quiz has been missed.</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All student activity on Moodle is tracked and time/date stamped. Software records and/or instructor word is final.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‘Announcements’ you will see which quizzes are currently open and also when the quizzes close.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deadline.</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The quizzes are intended to ensure you comprehend the lectures and material.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You will be able to drop your lowest quiz score.</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tab/>
        <w:t xml:space="preserve">Please check your grades weekly and address any issues before the course ends.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Midterm (15%)</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The midterm will consist of 50 multiple-choice questions and will be open book, open note. Cellphones, laptops, and other electronic devices are not allowed to be used for the midterm. Students are expected to bring printed or hand-written notes.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Presentations and Peer Group Assessment (20%)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tab/>
        <w:t xml:space="preserve">During the course you are asked to give a </w:t>
      </w: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presentation of a business plan.</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Every student must participate in the preparation and delivery of the presentation.</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tab/>
        <w:t xml:space="preserve">Each presentation will be a minimum of 10 and a maximum of 20 minutes. Groups for the presentations will be formed around week 4.</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t>
        <w:tab/>
        <w:t xml:space="preserve">It is your responsibility to manage your role in the group process.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tab/>
        <w:t xml:space="preserve">Documentation should be kept of group rules and meetings, etc.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w:t>
        <w:tab/>
        <w:t xml:space="preserve">From the 200 points available: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process is confidential. 100 points will be awarded by the instructor in accordance with criteria agreed in class.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tab/>
        <w:t xml:space="preserve">Presentations take place during week 11 (Finals week). Your attendance during all group presentation sessions is calculated into your grade for the presentation assignment.</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The Small Business News (5%)</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t>
        <w:tab/>
        <w:t xml:space="preserve">The goal of this assessment is to ensure that students are tracking the news as it pertains to entrepreneurship and small business management. Please be mindful of this objective. My objective is not to inconvenience you by requiring you to bring news every week.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tab/>
        <w:t xml:space="preserve">You can expect to be randomly chosen twice during the term to present the business news. Each presentation of the news carries 2.5 % towards your end of course grade.</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w:t>
        <w:tab/>
        <w:t xml:space="preserve">If you do not have any news to present, say “pass.” You must forfeit the points available for presenting the business news on that day. There can be no make-up.</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w:t>
        <w:tab/>
        <w:t xml:space="preserve">When you are chosen I want you to tell the class (from where you are seated) about some business news that impacts entrepreneurship and/or small business, preferably from </w:t>
      </w:r>
      <w:r w:rsidDel="00000000" w:rsidR="00000000" w:rsidRPr="00000000">
        <w:rPr>
          <w:rFonts w:ascii="Times New Roman" w:cs="Times New Roman" w:eastAsia="Times New Roman" w:hAnsi="Times New Roman"/>
          <w:b w:val="1"/>
          <w:sz w:val="24"/>
          <w:szCs w:val="24"/>
          <w:rtl w:val="0"/>
        </w:rPr>
        <w:t xml:space="preserve">a recent headline</w:t>
      </w:r>
      <w:r w:rsidDel="00000000" w:rsidR="00000000" w:rsidRPr="00000000">
        <w:rPr>
          <w:rFonts w:ascii="Times New Roman" w:cs="Times New Roman" w:eastAsia="Times New Roman" w:hAnsi="Times New Roman"/>
          <w:sz w:val="24"/>
          <w:szCs w:val="24"/>
          <w:rtl w:val="0"/>
        </w:rPr>
        <w:t xml:space="preserve">. Your news article should be dated (not by the student and not the date that it was printed by the student). I will demonstrate how the business news works in the first week of term appropriately.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tab/>
        <w:t xml:space="preserve">You must bring a </w:t>
      </w:r>
      <w:r w:rsidDel="00000000" w:rsidR="00000000" w:rsidRPr="00000000">
        <w:rPr>
          <w:rFonts w:ascii="Times New Roman" w:cs="Times New Roman" w:eastAsia="Times New Roman" w:hAnsi="Times New Roman"/>
          <w:b w:val="1"/>
          <w:sz w:val="24"/>
          <w:szCs w:val="24"/>
          <w:rtl w:val="0"/>
        </w:rPr>
        <w:t xml:space="preserve">printed copy</w:t>
      </w:r>
      <w:r w:rsidDel="00000000" w:rsidR="00000000" w:rsidRPr="00000000">
        <w:rPr>
          <w:rFonts w:ascii="Times New Roman" w:cs="Times New Roman" w:eastAsia="Times New Roman" w:hAnsi="Times New Roman"/>
          <w:sz w:val="24"/>
          <w:szCs w:val="24"/>
          <w:rtl w:val="0"/>
        </w:rPr>
        <w:t xml:space="preserve"> of a small business news article to class for credit.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pertinent points must be </w:t>
      </w:r>
      <w:r w:rsidDel="00000000" w:rsidR="00000000" w:rsidRPr="00000000">
        <w:rPr>
          <w:rFonts w:ascii="Times New Roman" w:cs="Times New Roman" w:eastAsia="Times New Roman" w:hAnsi="Times New Roman"/>
          <w:b w:val="1"/>
          <w:sz w:val="24"/>
          <w:szCs w:val="24"/>
          <w:rtl w:val="0"/>
        </w:rPr>
        <w:t xml:space="preserve">highlighted and must have an article print date.</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4.6 </w:t>
        <w:tab/>
        <w:t xml:space="preserve">Your news should last between </w:t>
      </w:r>
      <w:r w:rsidDel="00000000" w:rsidR="00000000" w:rsidRPr="00000000">
        <w:rPr>
          <w:rFonts w:ascii="Times New Roman" w:cs="Times New Roman" w:eastAsia="Times New Roman" w:hAnsi="Times New Roman"/>
          <w:b w:val="1"/>
          <w:sz w:val="24"/>
          <w:szCs w:val="24"/>
          <w:rtl w:val="0"/>
        </w:rPr>
        <w:t xml:space="preserve">1 - 2 minutes.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sz w:val="24"/>
          <w:szCs w:val="24"/>
          <w:rtl w:val="0"/>
        </w:rPr>
        <w:t xml:space="preserve">presented, not read.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Term paper (20%)</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printed copy of your participation to the group’s business plan should be given to me           </w:t>
      </w:r>
      <w:r w:rsidDel="00000000" w:rsidR="00000000" w:rsidRPr="00000000">
        <w:rPr>
          <w:rFonts w:ascii="Times New Roman" w:cs="Times New Roman" w:eastAsia="Times New Roman" w:hAnsi="Times New Roman"/>
          <w:b w:val="1"/>
          <w:sz w:val="24"/>
          <w:szCs w:val="24"/>
          <w:rtl w:val="0"/>
        </w:rPr>
        <w:t xml:space="preserve">before the presentation</w:t>
      </w:r>
      <w:r w:rsidDel="00000000" w:rsidR="00000000" w:rsidRPr="00000000">
        <w:rPr>
          <w:rFonts w:ascii="Times New Roman" w:cs="Times New Roman" w:eastAsia="Times New Roman" w:hAnsi="Times New Roman"/>
          <w:sz w:val="24"/>
          <w:szCs w:val="24"/>
          <w:rtl w:val="0"/>
        </w:rPr>
        <w:t xml:space="preserve">. This copy represents your final paper. Your contribution to the plan should be clearly identified with your name. </w:t>
      </w:r>
      <w:r w:rsidDel="00000000" w:rsidR="00000000" w:rsidRPr="00000000">
        <w:rPr>
          <w:rFonts w:ascii="Times New Roman" w:cs="Times New Roman" w:eastAsia="Times New Roman" w:hAnsi="Times New Roman"/>
          <w:b w:val="1"/>
          <w:sz w:val="24"/>
          <w:szCs w:val="24"/>
          <w:rtl w:val="0"/>
        </w:rPr>
        <w:t xml:space="preserve">Your individual contribution should be 4 pages, not including diagrams, tables etc; single-spaced, 12-point font, Times New Roman font only.</w:t>
      </w:r>
      <w:r w:rsidDel="00000000" w:rsidR="00000000" w:rsidRPr="00000000">
        <w:rPr>
          <w:rFonts w:ascii="Times New Roman" w:cs="Times New Roman" w:eastAsia="Times New Roman" w:hAnsi="Times New Roman"/>
          <w:sz w:val="24"/>
          <w:szCs w:val="24"/>
          <w:rtl w:val="0"/>
        </w:rPr>
        <w:t xml:space="preserve">  Pictures should not be generic but should be relevant to your business. Your names should be printed on your group’s plan and it should not be submitted as loose leaf, unstapled papers. Please follow the rubric for this assignment to ensure that you understand the grading criteria.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rPr>
          <w:sz w:val="24"/>
          <w:szCs w:val="24"/>
        </w:rPr>
      </w:pPr>
      <w:r w:rsidDel="00000000" w:rsidR="00000000" w:rsidRPr="00000000">
        <w:rPr>
          <w:rFonts w:ascii="Times New Roman" w:cs="Times New Roman" w:eastAsia="Times New Roman" w:hAnsi="Times New Roman"/>
          <w:b w:val="1"/>
          <w:sz w:val="24"/>
          <w:szCs w:val="24"/>
          <w:rtl w:val="0"/>
        </w:rPr>
        <w:t xml:space="preserve">7) Academic Integrity</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work submitted in this course for academic credit must be entirely your own work.  You are encouraged to study together and to discuss information and concepts covered in lecture and the sections with other students. You can give "consulting" help to or receive "consulting" help from other students.  However, this should never involve one student having possession of a copy of all or part of work done by someone else.  Should copying occur, both the student who copied work from another student and the student who gave material to be copied will both automatically receive a zero for the assignment. Penalty for violation of this code can also be extended to include failure of the course and college disciplinary action.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Special Needs or Accommodations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Rolen, CC-108, 541-917-4425; Lynne Cox, T-107B, 541-917-4806, LBCC, Albany, Oregon. To report: linnbenton-advocate.symplicity.com/public_report</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tax.org/details/books/entrepreneu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