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C3" w:rsidRDefault="00B30E1A">
      <w:pPr>
        <w:jc w:val="center"/>
        <w:rPr>
          <w:b/>
          <w:highlight w:val="white"/>
        </w:rPr>
      </w:pPr>
      <w:bookmarkStart w:id="0" w:name="_GoBack"/>
      <w:bookmarkEnd w:id="0"/>
      <w:r>
        <w:rPr>
          <w:b/>
          <w:highlight w:val="white"/>
        </w:rPr>
        <w:t>ST 151 Essentials of Human Anatomy &amp; Physiology II for Surgical Technicians (4 credits)</w:t>
      </w:r>
    </w:p>
    <w:p w:rsidR="000313C3" w:rsidRDefault="00B30E1A">
      <w:pPr>
        <w:jc w:val="center"/>
        <w:rPr>
          <w:b/>
          <w:highlight w:val="white"/>
        </w:rPr>
      </w:pPr>
      <w:r>
        <w:rPr>
          <w:b/>
          <w:highlight w:val="white"/>
        </w:rPr>
        <w:t>Term I</w:t>
      </w:r>
    </w:p>
    <w:p w:rsidR="000313C3" w:rsidRDefault="000313C3">
      <w:pPr>
        <w:jc w:val="center"/>
        <w:rPr>
          <w:b/>
          <w:sz w:val="16"/>
          <w:szCs w:val="16"/>
          <w:highlight w:val="white"/>
        </w:rPr>
      </w:pPr>
    </w:p>
    <w:p w:rsidR="000313C3" w:rsidRDefault="00B30E1A">
      <w:pPr>
        <w:rPr>
          <w:rFonts w:ascii="Calibri" w:eastAsia="Calibri" w:hAnsi="Calibri" w:cs="Calibri"/>
          <w:sz w:val="16"/>
          <w:szCs w:val="16"/>
          <w:highlight w:val="white"/>
        </w:rPr>
      </w:pPr>
      <w:r>
        <w:rPr>
          <w:rFonts w:ascii="Calibri" w:eastAsia="Calibri" w:hAnsi="Calibri" w:cs="Calibri"/>
          <w:b/>
          <w:sz w:val="16"/>
          <w:szCs w:val="16"/>
          <w:highlight w:val="white"/>
        </w:rPr>
        <w:t xml:space="preserve">Instructor: </w:t>
      </w:r>
      <w:r>
        <w:rPr>
          <w:rFonts w:ascii="Calibri" w:eastAsia="Calibri" w:hAnsi="Calibri" w:cs="Calibri"/>
          <w:sz w:val="16"/>
          <w:szCs w:val="16"/>
          <w:highlight w:val="white"/>
        </w:rPr>
        <w:t>Tara Kruse</w:t>
      </w:r>
    </w:p>
    <w:p w:rsidR="000313C3" w:rsidRDefault="00B30E1A">
      <w:pPr>
        <w:rPr>
          <w:rFonts w:ascii="Calibri" w:eastAsia="Calibri" w:hAnsi="Calibri" w:cs="Calibri"/>
          <w:b/>
          <w:sz w:val="16"/>
          <w:szCs w:val="16"/>
          <w:highlight w:val="white"/>
        </w:rPr>
      </w:pPr>
      <w:r>
        <w:rPr>
          <w:rFonts w:ascii="Calibri" w:eastAsia="Calibri" w:hAnsi="Calibri" w:cs="Calibri"/>
          <w:b/>
          <w:sz w:val="16"/>
          <w:szCs w:val="16"/>
          <w:highlight w:val="white"/>
        </w:rPr>
        <w:t>Email: kruset@linnbenton.edu</w:t>
      </w:r>
    </w:p>
    <w:p w:rsidR="000313C3" w:rsidRDefault="00B30E1A">
      <w:pPr>
        <w:rPr>
          <w:rFonts w:ascii="Calibri" w:eastAsia="Calibri" w:hAnsi="Calibri" w:cs="Calibri"/>
          <w:sz w:val="16"/>
          <w:szCs w:val="16"/>
          <w:highlight w:val="white"/>
        </w:rPr>
      </w:pPr>
      <w:r>
        <w:rPr>
          <w:rFonts w:ascii="Calibri" w:eastAsia="Calibri" w:hAnsi="Calibri" w:cs="Calibri"/>
          <w:b/>
          <w:sz w:val="16"/>
          <w:szCs w:val="16"/>
          <w:highlight w:val="white"/>
        </w:rPr>
        <w:t xml:space="preserve">Office Contact: </w:t>
      </w:r>
      <w:r>
        <w:rPr>
          <w:rFonts w:ascii="Calibri" w:eastAsia="Calibri" w:hAnsi="Calibri" w:cs="Calibri"/>
          <w:sz w:val="16"/>
          <w:szCs w:val="16"/>
          <w:highlight w:val="white"/>
        </w:rPr>
        <w:t xml:space="preserve"> </w:t>
      </w:r>
      <w:r>
        <w:rPr>
          <w:rFonts w:ascii="Calibri" w:eastAsia="Calibri" w:hAnsi="Calibri" w:cs="Calibri"/>
          <w:color w:val="2D3B45"/>
          <w:sz w:val="16"/>
          <w:szCs w:val="16"/>
          <w:highlight w:val="white"/>
        </w:rPr>
        <w:t>Email is the best way to contact the instructor for this class. Messages received between Monday at 8am and Friday at 5pm are generally returned within 24 hours. Messages received on Saturdays, Sundays, or holidays will be returned on the next business day</w:t>
      </w:r>
      <w:r>
        <w:rPr>
          <w:rFonts w:ascii="Calibri" w:eastAsia="Calibri" w:hAnsi="Calibri" w:cs="Calibri"/>
          <w:color w:val="2D3B45"/>
          <w:sz w:val="16"/>
          <w:szCs w:val="16"/>
          <w:highlight w:val="white"/>
        </w:rPr>
        <w:t xml:space="preserve">. </w:t>
      </w:r>
      <w:r>
        <w:rPr>
          <w:rFonts w:ascii="Calibri" w:eastAsia="Calibri" w:hAnsi="Calibri" w:cs="Calibri"/>
          <w:sz w:val="16"/>
          <w:szCs w:val="16"/>
          <w:highlight w:val="white"/>
        </w:rPr>
        <w:t>By appointment, please email to set up a mutually convenient time.</w:t>
      </w:r>
    </w:p>
    <w:p w:rsidR="000313C3" w:rsidRDefault="000313C3">
      <w:pPr>
        <w:rPr>
          <w:rFonts w:ascii="Calibri" w:eastAsia="Calibri" w:hAnsi="Calibri" w:cs="Calibri"/>
          <w:b/>
          <w:sz w:val="16"/>
          <w:szCs w:val="16"/>
          <w:highlight w:val="white"/>
        </w:rPr>
      </w:pPr>
    </w:p>
    <w:p w:rsidR="000313C3" w:rsidRDefault="00B30E1A">
      <w:pPr>
        <w:rPr>
          <w:rFonts w:ascii="Calibri" w:eastAsia="Calibri" w:hAnsi="Calibri" w:cs="Calibri"/>
          <w:b/>
          <w:sz w:val="16"/>
          <w:szCs w:val="16"/>
          <w:highlight w:val="white"/>
        </w:rPr>
      </w:pPr>
      <w:r>
        <w:rPr>
          <w:rFonts w:ascii="Calibri" w:eastAsia="Calibri" w:hAnsi="Calibri" w:cs="Calibri"/>
          <w:b/>
          <w:sz w:val="16"/>
          <w:szCs w:val="16"/>
          <w:highlight w:val="white"/>
        </w:rPr>
        <w:t>Text:</w:t>
      </w:r>
    </w:p>
    <w:p w:rsidR="000313C3" w:rsidRDefault="00B30E1A">
      <w:pPr>
        <w:numPr>
          <w:ilvl w:val="0"/>
          <w:numId w:val="2"/>
        </w:numPr>
        <w:rPr>
          <w:rFonts w:ascii="Calibri" w:eastAsia="Calibri" w:hAnsi="Calibri" w:cs="Calibri"/>
          <w:sz w:val="16"/>
          <w:szCs w:val="16"/>
          <w:highlight w:val="white"/>
        </w:rPr>
      </w:pPr>
      <w:r>
        <w:rPr>
          <w:rFonts w:ascii="Calibri" w:eastAsia="Calibri" w:hAnsi="Calibri" w:cs="Calibri"/>
          <w:sz w:val="16"/>
          <w:szCs w:val="16"/>
          <w:highlight w:val="white"/>
        </w:rPr>
        <w:t>This courses uses a significant amount of Open Educational Resource (OER) material</w:t>
      </w:r>
    </w:p>
    <w:p w:rsidR="000313C3" w:rsidRDefault="00B30E1A">
      <w:pPr>
        <w:numPr>
          <w:ilvl w:val="0"/>
          <w:numId w:val="2"/>
        </w:numPr>
        <w:rPr>
          <w:rFonts w:ascii="Calibri" w:eastAsia="Calibri" w:hAnsi="Calibri" w:cs="Calibri"/>
          <w:sz w:val="16"/>
          <w:szCs w:val="16"/>
          <w:highlight w:val="white"/>
        </w:rPr>
      </w:pPr>
      <w:r>
        <w:rPr>
          <w:rFonts w:ascii="Calibri" w:eastAsia="Calibri" w:hAnsi="Calibri" w:cs="Calibri"/>
          <w:sz w:val="16"/>
          <w:szCs w:val="16"/>
          <w:highlight w:val="white"/>
        </w:rPr>
        <w:t>Surgical Technology: Principles and Practice, 6th edition</w:t>
      </w:r>
    </w:p>
    <w:p w:rsidR="000313C3" w:rsidRDefault="00B30E1A">
      <w:pPr>
        <w:numPr>
          <w:ilvl w:val="0"/>
          <w:numId w:val="2"/>
        </w:numPr>
        <w:rPr>
          <w:rFonts w:ascii="Calibri" w:eastAsia="Calibri" w:hAnsi="Calibri" w:cs="Calibri"/>
          <w:sz w:val="16"/>
          <w:szCs w:val="16"/>
          <w:highlight w:val="white"/>
        </w:rPr>
      </w:pPr>
      <w:r>
        <w:rPr>
          <w:rFonts w:ascii="Calibri" w:eastAsia="Calibri" w:hAnsi="Calibri" w:cs="Calibri"/>
          <w:sz w:val="16"/>
          <w:szCs w:val="16"/>
          <w:highlight w:val="white"/>
        </w:rPr>
        <w:t>Illustrated Guide to Medical Terminolog</w:t>
      </w:r>
      <w:r>
        <w:rPr>
          <w:rFonts w:ascii="Calibri" w:eastAsia="Calibri" w:hAnsi="Calibri" w:cs="Calibri"/>
          <w:sz w:val="16"/>
          <w:szCs w:val="16"/>
          <w:highlight w:val="white"/>
        </w:rPr>
        <w:t>y</w:t>
      </w:r>
    </w:p>
    <w:p w:rsidR="000313C3" w:rsidRDefault="00B30E1A">
      <w:pPr>
        <w:numPr>
          <w:ilvl w:val="0"/>
          <w:numId w:val="2"/>
        </w:numPr>
        <w:rPr>
          <w:rFonts w:ascii="Calibri" w:eastAsia="Calibri" w:hAnsi="Calibri" w:cs="Calibri"/>
          <w:sz w:val="16"/>
          <w:szCs w:val="16"/>
          <w:highlight w:val="white"/>
        </w:rPr>
      </w:pPr>
      <w:r>
        <w:rPr>
          <w:rFonts w:ascii="Calibri" w:eastAsia="Calibri" w:hAnsi="Calibri" w:cs="Calibri"/>
          <w:sz w:val="16"/>
          <w:szCs w:val="16"/>
          <w:highlight w:val="white"/>
        </w:rPr>
        <w:t>Journal of Medical Insight</w:t>
      </w:r>
    </w:p>
    <w:p w:rsidR="000313C3" w:rsidRDefault="000313C3">
      <w:pPr>
        <w:jc w:val="center"/>
        <w:rPr>
          <w:rFonts w:ascii="Calibri" w:eastAsia="Calibri" w:hAnsi="Calibri" w:cs="Calibri"/>
          <w:b/>
          <w:sz w:val="16"/>
          <w:szCs w:val="16"/>
          <w:highlight w:val="white"/>
        </w:rPr>
      </w:pPr>
    </w:p>
    <w:p w:rsidR="000313C3" w:rsidRDefault="000313C3">
      <w:pPr>
        <w:rPr>
          <w:rFonts w:ascii="Calibri" w:eastAsia="Calibri" w:hAnsi="Calibri" w:cs="Calibri"/>
          <w:b/>
          <w:sz w:val="16"/>
          <w:szCs w:val="16"/>
          <w:highlight w:val="white"/>
        </w:rPr>
      </w:pPr>
    </w:p>
    <w:p w:rsidR="000313C3" w:rsidRDefault="00B30E1A">
      <w:pPr>
        <w:rPr>
          <w:rFonts w:ascii="Calibri" w:eastAsia="Calibri" w:hAnsi="Calibri" w:cs="Calibri"/>
          <w:sz w:val="16"/>
          <w:szCs w:val="16"/>
          <w:highlight w:val="white"/>
        </w:rPr>
      </w:pPr>
      <w:r>
        <w:rPr>
          <w:rFonts w:ascii="Calibri" w:eastAsia="Calibri" w:hAnsi="Calibri" w:cs="Calibri"/>
          <w:b/>
          <w:sz w:val="16"/>
          <w:szCs w:val="16"/>
          <w:highlight w:val="white"/>
        </w:rPr>
        <w:t>Course Description:</w:t>
      </w:r>
      <w:r>
        <w:rPr>
          <w:rFonts w:ascii="Calibri" w:eastAsia="Calibri" w:hAnsi="Calibri" w:cs="Calibri"/>
          <w:sz w:val="16"/>
          <w:szCs w:val="16"/>
          <w:highlight w:val="white"/>
        </w:rPr>
        <w:t xml:space="preserve"> The second in a 2-course series that covers the basic structures and functions of the human body. This course addresses the following body systems: Cardiovascular, Urinary, Digestive and Male Reproductive </w:t>
      </w:r>
      <w:r>
        <w:rPr>
          <w:rFonts w:ascii="Calibri" w:eastAsia="Calibri" w:hAnsi="Calibri" w:cs="Calibri"/>
          <w:sz w:val="16"/>
          <w:szCs w:val="16"/>
          <w:highlight w:val="white"/>
        </w:rPr>
        <w:t>system.</w:t>
      </w:r>
    </w:p>
    <w:p w:rsidR="000313C3" w:rsidRDefault="00B30E1A">
      <w:pPr>
        <w:numPr>
          <w:ilvl w:val="0"/>
          <w:numId w:val="7"/>
        </w:numPr>
        <w:rPr>
          <w:rFonts w:ascii="Calibri" w:eastAsia="Calibri" w:hAnsi="Calibri" w:cs="Calibri"/>
          <w:sz w:val="16"/>
          <w:szCs w:val="16"/>
        </w:rPr>
      </w:pPr>
      <w:r>
        <w:rPr>
          <w:rFonts w:ascii="Calibri" w:eastAsia="Calibri" w:hAnsi="Calibri" w:cs="Calibri"/>
          <w:sz w:val="16"/>
          <w:szCs w:val="16"/>
        </w:rPr>
        <w:t>This course contains 40 hours of instructor created content with the expectation that the average student will have 120 - 160 hours of engagement within the quarter.</w:t>
      </w:r>
    </w:p>
    <w:p w:rsidR="000313C3" w:rsidRDefault="00B30E1A">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This is an online asynchronous course</w:t>
      </w:r>
    </w:p>
    <w:p w:rsidR="000313C3" w:rsidRDefault="00B30E1A">
      <w:pPr>
        <w:numPr>
          <w:ilvl w:val="0"/>
          <w:numId w:val="7"/>
        </w:numPr>
        <w:spacing w:line="240" w:lineRule="auto"/>
        <w:rPr>
          <w:rFonts w:ascii="Calibri" w:eastAsia="Calibri" w:hAnsi="Calibri" w:cs="Calibri"/>
          <w:b/>
          <w:sz w:val="16"/>
          <w:szCs w:val="16"/>
        </w:rPr>
      </w:pPr>
      <w:proofErr w:type="spellStart"/>
      <w:r>
        <w:rPr>
          <w:rFonts w:ascii="Calibri" w:eastAsia="Calibri" w:hAnsi="Calibri" w:cs="Calibri"/>
          <w:b/>
          <w:sz w:val="16"/>
          <w:szCs w:val="16"/>
        </w:rPr>
        <w:t>Students</w:t>
      </w:r>
      <w:proofErr w:type="spellEnd"/>
      <w:r>
        <w:rPr>
          <w:rFonts w:ascii="Calibri" w:eastAsia="Calibri" w:hAnsi="Calibri" w:cs="Calibri"/>
          <w:b/>
          <w:sz w:val="16"/>
          <w:szCs w:val="16"/>
        </w:rPr>
        <w:t xml:space="preserve"> progress in a prescribed linear met</w:t>
      </w:r>
      <w:r>
        <w:rPr>
          <w:rFonts w:ascii="Calibri" w:eastAsia="Calibri" w:hAnsi="Calibri" w:cs="Calibri"/>
          <w:b/>
          <w:sz w:val="16"/>
          <w:szCs w:val="16"/>
        </w:rPr>
        <w:t xml:space="preserve">hodology through the course demonstrating competency.  </w:t>
      </w:r>
    </w:p>
    <w:p w:rsidR="000313C3" w:rsidRDefault="00B30E1A">
      <w:pPr>
        <w:numPr>
          <w:ilvl w:val="0"/>
          <w:numId w:val="7"/>
        </w:numPr>
        <w:spacing w:line="240" w:lineRule="auto"/>
        <w:rPr>
          <w:rFonts w:ascii="Calibri" w:eastAsia="Calibri" w:hAnsi="Calibri" w:cs="Calibri"/>
          <w:b/>
          <w:sz w:val="16"/>
          <w:szCs w:val="16"/>
        </w:rPr>
      </w:pPr>
      <w:r>
        <w:rPr>
          <w:rFonts w:ascii="Calibri" w:eastAsia="Calibri" w:hAnsi="Calibri" w:cs="Calibri"/>
          <w:sz w:val="16"/>
          <w:szCs w:val="16"/>
        </w:rPr>
        <w:t>Grading rubrics are provided for every Competency Assessment</w:t>
      </w:r>
    </w:p>
    <w:p w:rsidR="000313C3" w:rsidRDefault="000313C3">
      <w:pPr>
        <w:spacing w:line="240" w:lineRule="auto"/>
        <w:rPr>
          <w:rFonts w:ascii="Calibri" w:eastAsia="Calibri" w:hAnsi="Calibri" w:cs="Calibri"/>
          <w:sz w:val="16"/>
          <w:szCs w:val="16"/>
        </w:rPr>
      </w:pPr>
    </w:p>
    <w:p w:rsidR="000313C3" w:rsidRDefault="00B30E1A">
      <w:pPr>
        <w:rPr>
          <w:rFonts w:ascii="Calibri" w:eastAsia="Calibri" w:hAnsi="Calibri" w:cs="Calibri"/>
          <w:sz w:val="16"/>
          <w:szCs w:val="16"/>
          <w:highlight w:val="white"/>
        </w:rPr>
      </w:pPr>
      <w:r>
        <w:rPr>
          <w:rFonts w:ascii="Calibri" w:eastAsia="Calibri" w:hAnsi="Calibri" w:cs="Calibri"/>
          <w:b/>
          <w:sz w:val="16"/>
          <w:szCs w:val="16"/>
          <w:highlight w:val="white"/>
        </w:rPr>
        <w:t>Program Outcomes</w:t>
      </w:r>
      <w:r>
        <w:rPr>
          <w:rFonts w:ascii="Calibri" w:eastAsia="Calibri" w:hAnsi="Calibri" w:cs="Calibri"/>
          <w:sz w:val="16"/>
          <w:szCs w:val="16"/>
          <w:highlight w:val="white"/>
        </w:rPr>
        <w:t>:</w:t>
      </w:r>
    </w:p>
    <w:p w:rsidR="000313C3" w:rsidRDefault="00B30E1A">
      <w:pPr>
        <w:numPr>
          <w:ilvl w:val="0"/>
          <w:numId w:val="6"/>
        </w:numPr>
        <w:rPr>
          <w:rFonts w:ascii="Calibri" w:eastAsia="Calibri" w:hAnsi="Calibri" w:cs="Calibri"/>
          <w:sz w:val="16"/>
          <w:szCs w:val="16"/>
        </w:rPr>
      </w:pPr>
      <w:r>
        <w:rPr>
          <w:rFonts w:ascii="Calibri" w:eastAsia="Calibri" w:hAnsi="Calibri" w:cs="Calibri"/>
          <w:sz w:val="16"/>
          <w:szCs w:val="16"/>
        </w:rPr>
        <w:t>Demonstrate competence in the technological aspects of the surgical technologist profession.</w:t>
      </w:r>
    </w:p>
    <w:p w:rsidR="000313C3" w:rsidRDefault="00B30E1A">
      <w:pPr>
        <w:numPr>
          <w:ilvl w:val="0"/>
          <w:numId w:val="6"/>
        </w:numPr>
        <w:rPr>
          <w:rFonts w:ascii="Calibri" w:eastAsia="Calibri" w:hAnsi="Calibri" w:cs="Calibri"/>
          <w:sz w:val="16"/>
          <w:szCs w:val="16"/>
        </w:rPr>
      </w:pPr>
      <w:r>
        <w:rPr>
          <w:rFonts w:ascii="Calibri" w:eastAsia="Calibri" w:hAnsi="Calibri" w:cs="Calibri"/>
          <w:sz w:val="16"/>
          <w:szCs w:val="16"/>
        </w:rPr>
        <w:t>Demonstrate competence in surgical technologist duties, procedures and cases.</w:t>
      </w:r>
    </w:p>
    <w:p w:rsidR="000313C3" w:rsidRDefault="000313C3">
      <w:pPr>
        <w:rPr>
          <w:rFonts w:ascii="Calibri" w:eastAsia="Calibri" w:hAnsi="Calibri" w:cs="Calibri"/>
          <w:sz w:val="16"/>
          <w:szCs w:val="16"/>
        </w:rPr>
      </w:pPr>
    </w:p>
    <w:p w:rsidR="000313C3" w:rsidRDefault="00B30E1A">
      <w:pPr>
        <w:rPr>
          <w:rFonts w:ascii="Calibri" w:eastAsia="Calibri" w:hAnsi="Calibri" w:cs="Calibri"/>
          <w:b/>
          <w:sz w:val="16"/>
          <w:szCs w:val="16"/>
          <w:highlight w:val="white"/>
        </w:rPr>
      </w:pPr>
      <w:r>
        <w:rPr>
          <w:rFonts w:ascii="Calibri" w:eastAsia="Calibri" w:hAnsi="Calibri" w:cs="Calibri"/>
          <w:b/>
          <w:sz w:val="16"/>
          <w:szCs w:val="16"/>
          <w:highlight w:val="white"/>
        </w:rPr>
        <w:t>Course Outcomes:</w:t>
      </w:r>
    </w:p>
    <w:p w:rsidR="000313C3" w:rsidRDefault="00B30E1A">
      <w:pPr>
        <w:numPr>
          <w:ilvl w:val="0"/>
          <w:numId w:val="3"/>
        </w:numPr>
        <w:rPr>
          <w:rFonts w:ascii="Calibri" w:eastAsia="Calibri" w:hAnsi="Calibri" w:cs="Calibri"/>
          <w:b/>
          <w:sz w:val="16"/>
          <w:szCs w:val="16"/>
          <w:highlight w:val="white"/>
        </w:rPr>
      </w:pPr>
      <w:r>
        <w:rPr>
          <w:rFonts w:ascii="Calibri" w:eastAsia="Calibri" w:hAnsi="Calibri" w:cs="Calibri"/>
          <w:b/>
          <w:sz w:val="16"/>
          <w:szCs w:val="16"/>
          <w:highlight w:val="white"/>
        </w:rPr>
        <w:t>Describe the basic organizational structures of the human body.</w:t>
      </w:r>
    </w:p>
    <w:bookmarkStart w:id="1" w:name="_gjdgxs" w:colFirst="0" w:colLast="0"/>
    <w:bookmarkEnd w:id="1"/>
    <w:p w:rsidR="000313C3" w:rsidRDefault="00B30E1A">
      <w:pPr>
        <w:pStyle w:val="Heading2"/>
        <w:keepNext w:val="0"/>
        <w:keepLines w:val="0"/>
        <w:numPr>
          <w:ilvl w:val="0"/>
          <w:numId w:val="3"/>
        </w:numPr>
        <w:shd w:val="clear" w:color="auto" w:fill="FFFFFF"/>
        <w:spacing w:before="0" w:after="0" w:line="360" w:lineRule="auto"/>
        <w:rPr>
          <w:rFonts w:ascii="Calibri" w:eastAsia="Calibri" w:hAnsi="Calibri" w:cs="Calibri"/>
          <w:b/>
          <w:sz w:val="16"/>
          <w:szCs w:val="16"/>
          <w:highlight w:val="white"/>
        </w:rPr>
      </w:pPr>
      <w:r>
        <w:fldChar w:fldCharType="begin"/>
      </w:r>
      <w:r>
        <w:instrText xml:space="preserve"> HYPERLINK "https://linnbenton.instructure.com/courses/629/outcomes/111586" \h </w:instrText>
      </w:r>
      <w:r>
        <w:fldChar w:fldCharType="separate"/>
      </w:r>
      <w:r>
        <w:rPr>
          <w:rFonts w:ascii="Calibri" w:eastAsia="Calibri" w:hAnsi="Calibri" w:cs="Calibri"/>
          <w:b/>
          <w:sz w:val="16"/>
          <w:szCs w:val="16"/>
          <w:highlight w:val="white"/>
        </w:rPr>
        <w:t xml:space="preserve">Contrast and compare organs of the cardiovascular, lymphatic, respiratory, digestive, </w:t>
      </w:r>
      <w:proofErr w:type="gramStart"/>
      <w:r>
        <w:rPr>
          <w:rFonts w:ascii="Calibri" w:eastAsia="Calibri" w:hAnsi="Calibri" w:cs="Calibri"/>
          <w:b/>
          <w:sz w:val="16"/>
          <w:szCs w:val="16"/>
          <w:highlight w:val="white"/>
        </w:rPr>
        <w:t>ur</w:t>
      </w:r>
      <w:proofErr w:type="gramEnd"/>
      <w:r>
        <w:rPr>
          <w:rFonts w:ascii="Calibri" w:eastAsia="Calibri" w:hAnsi="Calibri" w:cs="Calibri"/>
          <w:b/>
          <w:sz w:val="16"/>
          <w:szCs w:val="16"/>
          <w:highlight w:val="white"/>
        </w:rPr>
        <w:fldChar w:fldCharType="end"/>
      </w:r>
      <w:r>
        <w:rPr>
          <w:rFonts w:ascii="Calibri" w:eastAsia="Calibri" w:hAnsi="Calibri" w:cs="Calibri"/>
          <w:b/>
          <w:sz w:val="16"/>
          <w:szCs w:val="16"/>
          <w:highlight w:val="white"/>
        </w:rPr>
        <w:t>inary, endocrine, and reproductiv</w:t>
      </w:r>
      <w:r>
        <w:fldChar w:fldCharType="begin"/>
      </w:r>
      <w:r>
        <w:instrText xml:space="preserve"> HYPERLINK "https://linnbenton.instructure.com/courses/629/outcomes/111586" </w:instrText>
      </w:r>
      <w:r>
        <w:fldChar w:fldCharType="separate"/>
      </w:r>
      <w:r>
        <w:rPr>
          <w:rFonts w:ascii="Calibri" w:eastAsia="Calibri" w:hAnsi="Calibri" w:cs="Calibri"/>
          <w:b/>
          <w:sz w:val="16"/>
          <w:szCs w:val="16"/>
          <w:highlight w:val="white"/>
        </w:rPr>
        <w:t>e.</w:t>
      </w:r>
    </w:p>
    <w:p w:rsidR="000313C3" w:rsidRDefault="00B30E1A">
      <w:pPr>
        <w:numPr>
          <w:ilvl w:val="0"/>
          <w:numId w:val="3"/>
        </w:numPr>
        <w:rPr>
          <w:rFonts w:ascii="Calibri" w:eastAsia="Calibri" w:hAnsi="Calibri" w:cs="Calibri"/>
          <w:b/>
          <w:sz w:val="16"/>
          <w:szCs w:val="16"/>
          <w:highlight w:val="white"/>
        </w:rPr>
      </w:pPr>
      <w:r>
        <w:fldChar w:fldCharType="end"/>
      </w:r>
      <w:r>
        <w:rPr>
          <w:rFonts w:ascii="Calibri" w:eastAsia="Calibri" w:hAnsi="Calibri" w:cs="Calibri"/>
          <w:b/>
          <w:sz w:val="16"/>
          <w:szCs w:val="16"/>
          <w:highlight w:val="white"/>
        </w:rPr>
        <w:t>Analyze the cardiovascular, lymphatic, respiratory, d</w:t>
      </w:r>
      <w:r>
        <w:rPr>
          <w:rFonts w:ascii="Calibri" w:eastAsia="Calibri" w:hAnsi="Calibri" w:cs="Calibri"/>
          <w:b/>
          <w:sz w:val="16"/>
          <w:szCs w:val="16"/>
          <w:highlight w:val="white"/>
        </w:rPr>
        <w:t>igestive, urinary, endocrine, and reproductive for composition and function.</w:t>
      </w:r>
    </w:p>
    <w:p w:rsidR="000313C3" w:rsidRDefault="000313C3">
      <w:pPr>
        <w:rPr>
          <w:sz w:val="16"/>
          <w:szCs w:val="16"/>
          <w:shd w:val="clear" w:color="auto" w:fill="F8F8F8"/>
        </w:rPr>
      </w:pPr>
    </w:p>
    <w:p w:rsidR="000313C3" w:rsidRDefault="00B30E1A">
      <w:pPr>
        <w:rPr>
          <w:sz w:val="16"/>
          <w:szCs w:val="16"/>
          <w:shd w:val="clear" w:color="auto" w:fill="F8F8F8"/>
        </w:rPr>
      </w:pPr>
      <w:r>
        <w:rPr>
          <w:sz w:val="16"/>
          <w:szCs w:val="16"/>
          <w:shd w:val="clear" w:color="auto" w:fill="F8F8F8"/>
        </w:rPr>
        <w:t>AST Course Outcomes:</w:t>
      </w:r>
    </w:p>
    <w:p w:rsidR="000313C3" w:rsidRDefault="00B30E1A">
      <w:pPr>
        <w:numPr>
          <w:ilvl w:val="0"/>
          <w:numId w:val="4"/>
        </w:numPr>
        <w:rPr>
          <w:sz w:val="16"/>
          <w:szCs w:val="16"/>
          <w:shd w:val="clear" w:color="auto" w:fill="F8F8F8"/>
        </w:rPr>
      </w:pPr>
      <w:r>
        <w:rPr>
          <w:sz w:val="16"/>
          <w:szCs w:val="16"/>
          <w:shd w:val="clear" w:color="auto" w:fill="F8F8F8"/>
        </w:rPr>
        <w:t>Anatomy and Physiology</w:t>
      </w:r>
    </w:p>
    <w:p w:rsidR="000313C3" w:rsidRDefault="00B30E1A">
      <w:pPr>
        <w:numPr>
          <w:ilvl w:val="0"/>
          <w:numId w:val="4"/>
        </w:numPr>
        <w:rPr>
          <w:sz w:val="16"/>
          <w:szCs w:val="16"/>
          <w:shd w:val="clear" w:color="auto" w:fill="F8F8F8"/>
        </w:rPr>
      </w:pPr>
      <w:r>
        <w:rPr>
          <w:sz w:val="16"/>
          <w:szCs w:val="16"/>
          <w:shd w:val="clear" w:color="auto" w:fill="F8F8F8"/>
        </w:rPr>
        <w:t>Pathophysiology</w:t>
      </w:r>
    </w:p>
    <w:p w:rsidR="000313C3" w:rsidRDefault="000313C3">
      <w:pPr>
        <w:jc w:val="center"/>
        <w:rPr>
          <w:rFonts w:ascii="Calibri" w:eastAsia="Calibri" w:hAnsi="Calibri" w:cs="Calibri"/>
          <w:b/>
          <w:sz w:val="16"/>
          <w:szCs w:val="16"/>
          <w:highlight w:val="white"/>
        </w:rPr>
      </w:pPr>
    </w:p>
    <w:p w:rsidR="000313C3" w:rsidRDefault="000313C3">
      <w:pPr>
        <w:jc w:val="center"/>
        <w:rPr>
          <w:rFonts w:ascii="Calibri" w:eastAsia="Calibri" w:hAnsi="Calibri" w:cs="Calibri"/>
          <w:b/>
          <w:sz w:val="16"/>
          <w:szCs w:val="16"/>
          <w:highlight w:val="white"/>
        </w:rPr>
      </w:pPr>
    </w:p>
    <w:tbl>
      <w:tblPr>
        <w:tblStyle w:val="a"/>
        <w:tblW w:w="93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Read: Introduction: Digestive System</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Define Medical Terms</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Definition Practice</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Lecture Materials: Digestive System</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The Digestive System Diagrams</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Digestive System MC (20)</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Digestive System Review</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Video: Digestive System</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What Do you Know?</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Function and Structure of the Digestive System</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lastRenderedPageBreak/>
              <w:t>Competency Assessment: Surgical Conscience</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 xml:space="preserve">Competency Assessment: </w:t>
            </w:r>
            <w:proofErr w:type="spellStart"/>
            <w:r>
              <w:rPr>
                <w:rFonts w:ascii="Calibri" w:eastAsia="Calibri" w:hAnsi="Calibri" w:cs="Calibri"/>
                <w:sz w:val="16"/>
                <w:szCs w:val="16"/>
                <w:highlight w:val="white"/>
              </w:rPr>
              <w:t>Esophagectomy</w:t>
            </w:r>
            <w:proofErr w:type="spellEnd"/>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POEM</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Digestive Surgical Procedures (10)</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Lap</w:t>
            </w:r>
            <w:r>
              <w:rPr>
                <w:rFonts w:ascii="Calibri" w:eastAsia="Calibri" w:hAnsi="Calibri" w:cs="Calibri"/>
                <w:sz w:val="16"/>
                <w:szCs w:val="16"/>
                <w:highlight w:val="white"/>
              </w:rPr>
              <w:t>aroscopic Sleeve Gastrectomy</w:t>
            </w:r>
          </w:p>
        </w:tc>
      </w:tr>
      <w:tr w:rsidR="000313C3">
        <w:trPr>
          <w:jc w:val="center"/>
        </w:trPr>
        <w:tc>
          <w:tcPr>
            <w:tcW w:w="9315" w:type="dxa"/>
            <w:shd w:val="clear" w:color="auto" w:fill="auto"/>
            <w:tcMar>
              <w:top w:w="100" w:type="dxa"/>
              <w:left w:w="100" w:type="dxa"/>
              <w:bottom w:w="100" w:type="dxa"/>
              <w:right w:w="100" w:type="dxa"/>
            </w:tcMar>
          </w:tcPr>
          <w:p w:rsidR="000313C3" w:rsidRDefault="000313C3">
            <w:pPr>
              <w:widowControl w:val="0"/>
              <w:spacing w:line="240" w:lineRule="auto"/>
              <w:rPr>
                <w:rFonts w:ascii="Calibri" w:eastAsia="Calibri" w:hAnsi="Calibri" w:cs="Calibri"/>
                <w:sz w:val="16"/>
                <w:szCs w:val="16"/>
                <w:highlight w:val="white"/>
              </w:rPr>
            </w:pP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Read: Introduction: Respiratory System</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Define Medical Terms</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Definition Practice</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Lecture Materials: Respiratory System</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Respiratory System Diagrams</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Respiratory System  MC (20)</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Respiratory  Review</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Video: The Respiratory System</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What Do you Know?</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Function and Structure of the Respiratory System</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Wedge Resection of the Lung</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Respiratory System Procedures (5)</w:t>
            </w:r>
          </w:p>
        </w:tc>
      </w:tr>
      <w:tr w:rsidR="000313C3">
        <w:trPr>
          <w:jc w:val="center"/>
        </w:trPr>
        <w:tc>
          <w:tcPr>
            <w:tcW w:w="931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VATS</w:t>
            </w:r>
          </w:p>
        </w:tc>
      </w:tr>
    </w:tbl>
    <w:p w:rsidR="000313C3" w:rsidRDefault="000313C3">
      <w:pPr>
        <w:jc w:val="center"/>
        <w:rPr>
          <w:rFonts w:ascii="Calibri" w:eastAsia="Calibri" w:hAnsi="Calibri" w:cs="Calibri"/>
          <w:b/>
          <w:sz w:val="16"/>
          <w:szCs w:val="16"/>
          <w:highlight w:val="white"/>
        </w:rPr>
      </w:pPr>
    </w:p>
    <w:p w:rsidR="000313C3" w:rsidRDefault="000313C3">
      <w:pPr>
        <w:jc w:val="center"/>
        <w:rPr>
          <w:rFonts w:ascii="Calibri" w:eastAsia="Calibri" w:hAnsi="Calibri" w:cs="Calibri"/>
          <w:b/>
          <w:sz w:val="16"/>
          <w:szCs w:val="16"/>
          <w:highlight w:val="white"/>
        </w:rPr>
      </w:pPr>
    </w:p>
    <w:tbl>
      <w:tblPr>
        <w:tblStyle w:val="a0"/>
        <w:tblW w:w="93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Read: Introduction Cardiovascular System</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Define Medical Terms</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Definition Practice</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Lecture Materials: Cardiovascular System</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Cardiovascular System Diagrams</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Cardiovascular System MC (20)</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Cardiovascular System Review</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Video: Cardiovascular System</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What Do you Know?</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w:t>
            </w:r>
            <w:r>
              <w:rPr>
                <w:rFonts w:ascii="Calibri" w:eastAsia="Calibri" w:hAnsi="Calibri" w:cs="Calibri"/>
                <w:sz w:val="16"/>
                <w:szCs w:val="16"/>
                <w:highlight w:val="white"/>
              </w:rPr>
              <w:t>ment: Function and Structure of the Cardiovascular System</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Heart Transplant</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lastRenderedPageBreak/>
              <w:t>Competency Assessment: Coronary Artery Bypass</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Cardiovascular Surgical Procedures (10)</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Mitral Valve Replacement</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Capstone #1</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Read: Introduction Lymphatic &amp; Immune Systems</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Define Medical Terms</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Definition Practice</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Lecture Materials: The Lymphatic and Immune Systems</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 xml:space="preserve">Activity: Lymph System Diagrams </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Lymph &amp;</w:t>
            </w:r>
            <w:r>
              <w:rPr>
                <w:rFonts w:ascii="Calibri" w:eastAsia="Calibri" w:hAnsi="Calibri" w:cs="Calibri"/>
                <w:sz w:val="16"/>
                <w:szCs w:val="16"/>
                <w:highlight w:val="white"/>
              </w:rPr>
              <w:t xml:space="preserve"> Immune System  MC (20)</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What Do you Know?</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Video: The Lymphatic and Immune Systems</w:t>
            </w:r>
          </w:p>
        </w:tc>
      </w:tr>
      <w:tr w:rsidR="000313C3">
        <w:trPr>
          <w:jc w:val="center"/>
        </w:trPr>
        <w:tc>
          <w:tcPr>
            <w:tcW w:w="9345"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Lymph and Immune System  Review</w:t>
            </w:r>
          </w:p>
        </w:tc>
      </w:tr>
    </w:tbl>
    <w:p w:rsidR="000313C3" w:rsidRDefault="000313C3">
      <w:pPr>
        <w:jc w:val="center"/>
        <w:rPr>
          <w:rFonts w:ascii="Calibri" w:eastAsia="Calibri" w:hAnsi="Calibri" w:cs="Calibri"/>
          <w:b/>
          <w:sz w:val="16"/>
          <w:szCs w:val="16"/>
          <w:highlight w:val="white"/>
        </w:rPr>
      </w:pPr>
    </w:p>
    <w:p w:rsidR="000313C3" w:rsidRDefault="000313C3">
      <w:pPr>
        <w:jc w:val="center"/>
        <w:rPr>
          <w:rFonts w:ascii="Calibri" w:eastAsia="Calibri" w:hAnsi="Calibri" w:cs="Calibri"/>
          <w:b/>
          <w:sz w:val="16"/>
          <w:szCs w:val="16"/>
          <w:highlight w:val="white"/>
        </w:rPr>
      </w:pP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Read: Introduction: Urinary  System</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Define Medical Terms</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Definition Practice</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Lecture Materials: Urinary  System</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Kidney Diagrams</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Urinary System MC (10)</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Urinary System Review</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Video: Urinary  System</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What Do you Know?</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Func</w:t>
            </w:r>
            <w:r>
              <w:rPr>
                <w:rFonts w:ascii="Calibri" w:eastAsia="Calibri" w:hAnsi="Calibri" w:cs="Calibri"/>
                <w:sz w:val="16"/>
                <w:szCs w:val="16"/>
                <w:highlight w:val="white"/>
              </w:rPr>
              <w:t>tion and Structure of the Urinary  System</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 xml:space="preserve">Competency Assessment: </w:t>
            </w:r>
            <w:proofErr w:type="spellStart"/>
            <w:r>
              <w:rPr>
                <w:rFonts w:ascii="Calibri" w:eastAsia="Calibri" w:hAnsi="Calibri" w:cs="Calibri"/>
                <w:sz w:val="16"/>
                <w:szCs w:val="16"/>
                <w:highlight w:val="white"/>
              </w:rPr>
              <w:t>Ureteroscopy</w:t>
            </w:r>
            <w:proofErr w:type="spellEnd"/>
            <w:r>
              <w:rPr>
                <w:rFonts w:ascii="Calibri" w:eastAsia="Calibri" w:hAnsi="Calibri" w:cs="Calibri"/>
                <w:sz w:val="16"/>
                <w:szCs w:val="16"/>
                <w:highlight w:val="white"/>
              </w:rPr>
              <w:t xml:space="preserve"> &amp; Laser Lithotripsy</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 xml:space="preserve">Competency Assessment: Cloacal </w:t>
            </w:r>
            <w:proofErr w:type="spellStart"/>
            <w:r>
              <w:rPr>
                <w:rFonts w:ascii="Calibri" w:eastAsia="Calibri" w:hAnsi="Calibri" w:cs="Calibri"/>
                <w:sz w:val="16"/>
                <w:szCs w:val="16"/>
                <w:highlight w:val="white"/>
              </w:rPr>
              <w:t>Exstrophy</w:t>
            </w:r>
            <w:proofErr w:type="spellEnd"/>
            <w:r>
              <w:rPr>
                <w:rFonts w:ascii="Calibri" w:eastAsia="Calibri" w:hAnsi="Calibri" w:cs="Calibri"/>
                <w:sz w:val="16"/>
                <w:szCs w:val="16"/>
                <w:highlight w:val="white"/>
              </w:rPr>
              <w:t xml:space="preserve"> Repair</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Urinary Surgical Procedures</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 xml:space="preserve">Competency Assessment: </w:t>
            </w:r>
            <w:proofErr w:type="spellStart"/>
            <w:r>
              <w:rPr>
                <w:rFonts w:ascii="Calibri" w:eastAsia="Calibri" w:hAnsi="Calibri" w:cs="Calibri"/>
                <w:sz w:val="16"/>
                <w:szCs w:val="16"/>
                <w:highlight w:val="white"/>
              </w:rPr>
              <w:t>Urethroplasty</w:t>
            </w:r>
            <w:proofErr w:type="spellEnd"/>
          </w:p>
        </w:tc>
      </w:tr>
      <w:tr w:rsidR="000313C3">
        <w:trPr>
          <w:jc w:val="center"/>
        </w:trPr>
        <w:tc>
          <w:tcPr>
            <w:tcW w:w="9360" w:type="dxa"/>
            <w:shd w:val="clear" w:color="auto" w:fill="auto"/>
            <w:tcMar>
              <w:top w:w="100" w:type="dxa"/>
              <w:left w:w="100" w:type="dxa"/>
              <w:bottom w:w="100" w:type="dxa"/>
              <w:right w:w="100" w:type="dxa"/>
            </w:tcMar>
          </w:tcPr>
          <w:p w:rsidR="000313C3" w:rsidRDefault="000313C3">
            <w:pPr>
              <w:widowControl w:val="0"/>
              <w:spacing w:line="240" w:lineRule="auto"/>
              <w:rPr>
                <w:rFonts w:ascii="Calibri" w:eastAsia="Calibri" w:hAnsi="Calibri" w:cs="Calibri"/>
                <w:sz w:val="16"/>
                <w:szCs w:val="16"/>
                <w:highlight w:val="white"/>
              </w:rPr>
            </w:pP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Read: Introduction Endocrine  System</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Definition Practice</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lastRenderedPageBreak/>
              <w:t>Lecture Materials: The Endocrine System</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Endocrine System  MC (20)</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What Do you Know?</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Video: Endocrine Systems</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Lymph and Immune System  Review</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Pituitary Tumors</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rPr>
                <w:sz w:val="16"/>
                <w:szCs w:val="16"/>
                <w:highlight w:val="white"/>
              </w:rPr>
            </w:pPr>
            <w:r>
              <w:rPr>
                <w:rFonts w:ascii="Calibri" w:eastAsia="Calibri" w:hAnsi="Calibri" w:cs="Calibri"/>
                <w:sz w:val="16"/>
                <w:szCs w:val="16"/>
                <w:highlight w:val="white"/>
              </w:rPr>
              <w:t>Capstone #2</w:t>
            </w:r>
          </w:p>
        </w:tc>
      </w:tr>
    </w:tbl>
    <w:p w:rsidR="000313C3" w:rsidRDefault="000313C3">
      <w:pPr>
        <w:jc w:val="center"/>
        <w:rPr>
          <w:rFonts w:ascii="Calibri" w:eastAsia="Calibri" w:hAnsi="Calibri" w:cs="Calibri"/>
          <w:b/>
          <w:sz w:val="16"/>
          <w:szCs w:val="16"/>
          <w:highlight w:val="white"/>
        </w:rPr>
      </w:pPr>
    </w:p>
    <w:p w:rsidR="000313C3" w:rsidRDefault="000313C3">
      <w:pPr>
        <w:jc w:val="center"/>
        <w:rPr>
          <w:rFonts w:ascii="Calibri" w:eastAsia="Calibri" w:hAnsi="Calibri" w:cs="Calibri"/>
          <w:b/>
          <w:sz w:val="16"/>
          <w:szCs w:val="16"/>
          <w:highlight w:val="white"/>
        </w:rPr>
      </w:pPr>
    </w:p>
    <w:tbl>
      <w:tblPr>
        <w:tblStyle w:val="a2"/>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Read: Introduction: Male Reproductive System</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Define Medical Terms</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Definition Practice</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Lecture Materials: Male Reproductive System</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Male Reproductive System MC (20)</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Male Reproductive System Review</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Video: Male Reproductive System</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What Do you Know?</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Function and Structure o</w:t>
            </w:r>
            <w:r>
              <w:rPr>
                <w:rFonts w:ascii="Calibri" w:eastAsia="Calibri" w:hAnsi="Calibri" w:cs="Calibri"/>
                <w:sz w:val="16"/>
                <w:szCs w:val="16"/>
                <w:highlight w:val="white"/>
              </w:rPr>
              <w:t>f the Male Reproductive  System</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TURP</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Penile Implant</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Male Reproductive System  Surgical Procedures (10)</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Cystoscopy</w:t>
            </w:r>
          </w:p>
        </w:tc>
      </w:tr>
      <w:tr w:rsidR="000313C3">
        <w:trPr>
          <w:jc w:val="center"/>
        </w:trPr>
        <w:tc>
          <w:tcPr>
            <w:tcW w:w="9360" w:type="dxa"/>
            <w:shd w:val="clear" w:color="auto" w:fill="auto"/>
            <w:tcMar>
              <w:top w:w="100" w:type="dxa"/>
              <w:left w:w="100" w:type="dxa"/>
              <w:bottom w:w="100" w:type="dxa"/>
              <w:right w:w="100" w:type="dxa"/>
            </w:tcMar>
          </w:tcPr>
          <w:p w:rsidR="000313C3" w:rsidRDefault="000313C3">
            <w:pPr>
              <w:widowControl w:val="0"/>
              <w:spacing w:line="240" w:lineRule="auto"/>
              <w:rPr>
                <w:rFonts w:ascii="Calibri" w:eastAsia="Calibri" w:hAnsi="Calibri" w:cs="Calibri"/>
                <w:sz w:val="16"/>
                <w:szCs w:val="16"/>
                <w:highlight w:val="white"/>
              </w:rPr>
            </w:pP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Read: Introduction: Female Reproductive System</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Define Medical Terms</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Definition Practice</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Lecture Materials: Male Reproductive System</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Reproductive System Diagrams</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Female Reproductive System MC (20)</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Female Reproductive System Review</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Video: Female Reproductive System</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lastRenderedPageBreak/>
              <w:t>Activity: What Do you Know?</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Function and Structure of the Female Reproductive  System</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TC-Section</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Penile Implant</w:t>
            </w:r>
          </w:p>
        </w:tc>
      </w:tr>
      <w:tr w:rsidR="000313C3">
        <w:trPr>
          <w:jc w:val="center"/>
        </w:trPr>
        <w:tc>
          <w:tcPr>
            <w:tcW w:w="9360" w:type="dxa"/>
            <w:shd w:val="clear" w:color="auto" w:fill="auto"/>
            <w:tcMar>
              <w:top w:w="100" w:type="dxa"/>
              <w:left w:w="100" w:type="dxa"/>
              <w:bottom w:w="100" w:type="dxa"/>
              <w:right w:w="100" w:type="dxa"/>
            </w:tcMar>
          </w:tcPr>
          <w:p w:rsidR="000313C3" w:rsidRDefault="00B30E1A">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Gynecological &amp; Obstetrics Surgical Procedures (10)</w:t>
            </w:r>
          </w:p>
        </w:tc>
      </w:tr>
      <w:tr w:rsidR="000313C3">
        <w:trPr>
          <w:jc w:val="center"/>
        </w:trPr>
        <w:tc>
          <w:tcPr>
            <w:tcW w:w="9360" w:type="dxa"/>
            <w:shd w:val="clear" w:color="auto" w:fill="auto"/>
            <w:tcMar>
              <w:top w:w="100" w:type="dxa"/>
              <w:left w:w="100" w:type="dxa"/>
              <w:bottom w:w="100" w:type="dxa"/>
              <w:right w:w="100" w:type="dxa"/>
            </w:tcMar>
          </w:tcPr>
          <w:p w:rsidR="000313C3" w:rsidRDefault="000313C3">
            <w:pPr>
              <w:widowControl w:val="0"/>
              <w:spacing w:line="240" w:lineRule="auto"/>
              <w:rPr>
                <w:rFonts w:ascii="Calibri" w:eastAsia="Calibri" w:hAnsi="Calibri" w:cs="Calibri"/>
                <w:sz w:val="16"/>
                <w:szCs w:val="16"/>
                <w:highlight w:val="white"/>
              </w:rPr>
            </w:pPr>
          </w:p>
        </w:tc>
      </w:tr>
      <w:tr w:rsidR="000313C3">
        <w:trPr>
          <w:jc w:val="center"/>
        </w:trPr>
        <w:tc>
          <w:tcPr>
            <w:tcW w:w="9360" w:type="dxa"/>
            <w:shd w:val="clear" w:color="auto" w:fill="auto"/>
            <w:tcMar>
              <w:top w:w="100" w:type="dxa"/>
              <w:left w:w="100" w:type="dxa"/>
              <w:bottom w:w="100" w:type="dxa"/>
              <w:right w:w="100" w:type="dxa"/>
            </w:tcMar>
          </w:tcPr>
          <w:p w:rsidR="000313C3" w:rsidRDefault="00B30E1A">
            <w:pPr>
              <w:rPr>
                <w:sz w:val="16"/>
                <w:szCs w:val="16"/>
                <w:shd w:val="clear" w:color="auto" w:fill="F8F8F8"/>
              </w:rPr>
            </w:pPr>
            <w:r>
              <w:rPr>
                <w:rFonts w:ascii="Calibri" w:eastAsia="Calibri" w:hAnsi="Calibri" w:cs="Calibri"/>
                <w:sz w:val="16"/>
                <w:szCs w:val="16"/>
                <w:highlight w:val="white"/>
              </w:rPr>
              <w:t>Final Exam</w:t>
            </w:r>
          </w:p>
        </w:tc>
      </w:tr>
    </w:tbl>
    <w:p w:rsidR="000313C3" w:rsidRDefault="000313C3">
      <w:pPr>
        <w:jc w:val="center"/>
        <w:rPr>
          <w:rFonts w:ascii="Calibri" w:eastAsia="Calibri" w:hAnsi="Calibri" w:cs="Calibri"/>
          <w:b/>
          <w:sz w:val="16"/>
          <w:szCs w:val="16"/>
          <w:highlight w:val="white"/>
        </w:rPr>
      </w:pPr>
    </w:p>
    <w:p w:rsidR="000313C3" w:rsidRDefault="00B30E1A">
      <w:pPr>
        <w:shd w:val="clear" w:color="auto" w:fill="FFFFFF"/>
        <w:spacing w:before="180" w:after="180"/>
        <w:rPr>
          <w:rFonts w:ascii="Calibri" w:eastAsia="Calibri" w:hAnsi="Calibri" w:cs="Calibri"/>
          <w:b/>
          <w:color w:val="2D3B45"/>
          <w:sz w:val="16"/>
          <w:szCs w:val="16"/>
        </w:rPr>
      </w:pPr>
      <w:r>
        <w:rPr>
          <w:rFonts w:ascii="Calibri" w:eastAsia="Calibri" w:hAnsi="Calibri" w:cs="Calibri"/>
          <w:b/>
          <w:color w:val="2D3B45"/>
          <w:sz w:val="16"/>
          <w:szCs w:val="16"/>
        </w:rPr>
        <w:t>GRADING:</w:t>
      </w:r>
    </w:p>
    <w:p w:rsidR="000313C3" w:rsidRDefault="00B30E1A">
      <w:pPr>
        <w:numPr>
          <w:ilvl w:val="0"/>
          <w:numId w:val="1"/>
        </w:numPr>
        <w:shd w:val="clear" w:color="auto" w:fill="FFFFFF"/>
        <w:spacing w:before="180"/>
        <w:rPr>
          <w:rFonts w:ascii="Calibri" w:eastAsia="Calibri" w:hAnsi="Calibri" w:cs="Calibri"/>
          <w:b/>
          <w:color w:val="2D3B45"/>
          <w:sz w:val="16"/>
          <w:szCs w:val="16"/>
        </w:rPr>
      </w:pPr>
      <w:r>
        <w:rPr>
          <w:rFonts w:ascii="Calibri" w:eastAsia="Calibri" w:hAnsi="Calibri" w:cs="Calibri"/>
          <w:b/>
          <w:color w:val="2D3B45"/>
          <w:sz w:val="16"/>
          <w:szCs w:val="16"/>
        </w:rPr>
        <w:t>A minimum of 75% is required on all Assessments</w:t>
      </w:r>
    </w:p>
    <w:p w:rsidR="000313C3" w:rsidRDefault="00B30E1A">
      <w:pPr>
        <w:numPr>
          <w:ilvl w:val="0"/>
          <w:numId w:val="1"/>
        </w:numPr>
        <w:shd w:val="clear" w:color="auto" w:fill="FFFFFF"/>
        <w:rPr>
          <w:rFonts w:ascii="Calibri" w:eastAsia="Calibri" w:hAnsi="Calibri" w:cs="Calibri"/>
          <w:b/>
          <w:color w:val="2D3B45"/>
          <w:sz w:val="16"/>
          <w:szCs w:val="16"/>
        </w:rPr>
      </w:pPr>
      <w:r>
        <w:rPr>
          <w:rFonts w:ascii="Calibri" w:eastAsia="Calibri" w:hAnsi="Calibri" w:cs="Calibri"/>
          <w:color w:val="2D3B45"/>
          <w:sz w:val="16"/>
          <w:szCs w:val="16"/>
        </w:rPr>
        <w:t xml:space="preserve">This is a two (2) credit, letter grade </w:t>
      </w:r>
      <w:proofErr w:type="spellStart"/>
      <w:r>
        <w:rPr>
          <w:rFonts w:ascii="Calibri" w:eastAsia="Calibri" w:hAnsi="Calibri" w:cs="Calibri"/>
          <w:color w:val="2D3B45"/>
          <w:sz w:val="16"/>
          <w:szCs w:val="16"/>
        </w:rPr>
        <w:t>course.with</w:t>
      </w:r>
      <w:proofErr w:type="spellEnd"/>
      <w:r>
        <w:rPr>
          <w:rFonts w:ascii="Calibri" w:eastAsia="Calibri" w:hAnsi="Calibri" w:cs="Calibri"/>
          <w:color w:val="2D3B45"/>
          <w:sz w:val="16"/>
          <w:szCs w:val="16"/>
        </w:rPr>
        <w:t xml:space="preserve">  the final grading scale as::</w:t>
      </w:r>
    </w:p>
    <w:p w:rsidR="000313C3" w:rsidRDefault="00B30E1A">
      <w:pPr>
        <w:numPr>
          <w:ilvl w:val="1"/>
          <w:numId w:val="1"/>
        </w:numPr>
        <w:shd w:val="clear" w:color="auto" w:fill="FFFFFF"/>
        <w:rPr>
          <w:rFonts w:ascii="Calibri" w:eastAsia="Calibri" w:hAnsi="Calibri" w:cs="Calibri"/>
          <w:b/>
          <w:color w:val="2D3B45"/>
          <w:sz w:val="16"/>
          <w:szCs w:val="16"/>
        </w:rPr>
      </w:pPr>
      <w:r>
        <w:rPr>
          <w:rFonts w:ascii="Calibri" w:eastAsia="Calibri" w:hAnsi="Calibri" w:cs="Calibri"/>
          <w:color w:val="2D3B45"/>
          <w:sz w:val="16"/>
          <w:szCs w:val="16"/>
        </w:rPr>
        <w:t>A = 90 – 100%</w:t>
      </w:r>
    </w:p>
    <w:p w:rsidR="000313C3" w:rsidRDefault="00B30E1A">
      <w:pPr>
        <w:numPr>
          <w:ilvl w:val="1"/>
          <w:numId w:val="1"/>
        </w:numPr>
        <w:shd w:val="clear" w:color="auto" w:fill="FFFFFF"/>
        <w:rPr>
          <w:rFonts w:ascii="Calibri" w:eastAsia="Calibri" w:hAnsi="Calibri" w:cs="Calibri"/>
          <w:b/>
          <w:color w:val="2D3B45"/>
          <w:sz w:val="16"/>
          <w:szCs w:val="16"/>
        </w:rPr>
      </w:pPr>
      <w:r>
        <w:rPr>
          <w:rFonts w:ascii="Calibri" w:eastAsia="Calibri" w:hAnsi="Calibri" w:cs="Calibri"/>
          <w:color w:val="2D3B45"/>
          <w:sz w:val="16"/>
          <w:szCs w:val="16"/>
        </w:rPr>
        <w:t>B = 80 – 89%</w:t>
      </w:r>
    </w:p>
    <w:p w:rsidR="000313C3" w:rsidRDefault="00B30E1A">
      <w:pPr>
        <w:numPr>
          <w:ilvl w:val="1"/>
          <w:numId w:val="1"/>
        </w:numPr>
        <w:shd w:val="clear" w:color="auto" w:fill="FFFFFF"/>
        <w:rPr>
          <w:rFonts w:ascii="Calibri" w:eastAsia="Calibri" w:hAnsi="Calibri" w:cs="Calibri"/>
          <w:b/>
          <w:color w:val="2D3B45"/>
          <w:sz w:val="16"/>
          <w:szCs w:val="16"/>
        </w:rPr>
      </w:pPr>
      <w:r>
        <w:rPr>
          <w:rFonts w:ascii="Calibri" w:eastAsia="Calibri" w:hAnsi="Calibri" w:cs="Calibri"/>
          <w:color w:val="2D3B45"/>
          <w:sz w:val="16"/>
          <w:szCs w:val="16"/>
        </w:rPr>
        <w:t>C = 75 - 79%</w:t>
      </w:r>
    </w:p>
    <w:p w:rsidR="000313C3" w:rsidRDefault="00B30E1A">
      <w:pPr>
        <w:numPr>
          <w:ilvl w:val="1"/>
          <w:numId w:val="1"/>
        </w:numPr>
        <w:shd w:val="clear" w:color="auto" w:fill="FFFFFF"/>
        <w:spacing w:after="180"/>
        <w:rPr>
          <w:rFonts w:ascii="Calibri" w:eastAsia="Calibri" w:hAnsi="Calibri" w:cs="Calibri"/>
          <w:b/>
          <w:color w:val="2D3B45"/>
          <w:sz w:val="16"/>
          <w:szCs w:val="16"/>
        </w:rPr>
      </w:pPr>
      <w:r>
        <w:rPr>
          <w:rFonts w:ascii="Calibri" w:eastAsia="Calibri" w:hAnsi="Calibri" w:cs="Calibri"/>
          <w:color w:val="2D3B45"/>
          <w:sz w:val="16"/>
          <w:szCs w:val="16"/>
        </w:rPr>
        <w:t>FAIL = &lt; 75%</w:t>
      </w:r>
    </w:p>
    <w:p w:rsidR="000313C3" w:rsidRDefault="00B30E1A">
      <w:pPr>
        <w:shd w:val="clear" w:color="auto" w:fill="FFFFFF"/>
        <w:spacing w:before="180" w:after="180"/>
        <w:rPr>
          <w:rFonts w:ascii="Calibri" w:eastAsia="Calibri" w:hAnsi="Calibri" w:cs="Calibri"/>
          <w:b/>
          <w:color w:val="2D3B45"/>
          <w:sz w:val="16"/>
          <w:szCs w:val="16"/>
        </w:rPr>
      </w:pPr>
      <w:r>
        <w:rPr>
          <w:rFonts w:ascii="Calibri" w:eastAsia="Calibri" w:hAnsi="Calibri" w:cs="Calibri"/>
          <w:b/>
          <w:color w:val="2D3B45"/>
          <w:sz w:val="16"/>
          <w:szCs w:val="16"/>
        </w:rPr>
        <w:t>COURSE FAILURE POLICY</w:t>
      </w:r>
    </w:p>
    <w:p w:rsidR="000313C3" w:rsidRDefault="00B30E1A">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If a student fails this course, he or she must withdraw from the program.</w:t>
      </w:r>
    </w:p>
    <w:p w:rsidR="000313C3" w:rsidRDefault="00B30E1A">
      <w:pPr>
        <w:shd w:val="clear" w:color="auto" w:fill="FFFFFF"/>
        <w:spacing w:before="180" w:after="180"/>
        <w:rPr>
          <w:rFonts w:ascii="Calibri" w:eastAsia="Calibri" w:hAnsi="Calibri" w:cs="Calibri"/>
          <w:b/>
          <w:color w:val="2D3B45"/>
          <w:sz w:val="16"/>
          <w:szCs w:val="16"/>
        </w:rPr>
      </w:pPr>
      <w:r>
        <w:rPr>
          <w:rFonts w:ascii="Calibri" w:eastAsia="Calibri" w:hAnsi="Calibri" w:cs="Calibri"/>
          <w:b/>
          <w:color w:val="2D3B45"/>
          <w:sz w:val="16"/>
          <w:szCs w:val="16"/>
        </w:rPr>
        <w:t>LBCC Center for Accessibility Resources Policy</w:t>
      </w:r>
    </w:p>
    <w:p w:rsidR="000313C3" w:rsidRDefault="00B30E1A">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 xml:space="preserve">Students who use accommodations in a regular classroom should contact their Instructors as soon as possible. If you have not accessed services and think you may need them, please contact the </w:t>
      </w:r>
      <w:hyperlink r:id="rId6">
        <w:r>
          <w:rPr>
            <w:rFonts w:ascii="Calibri" w:eastAsia="Calibri" w:hAnsi="Calibri" w:cs="Calibri"/>
            <w:color w:val="1155CC"/>
            <w:sz w:val="16"/>
            <w:szCs w:val="16"/>
            <w:u w:val="single"/>
          </w:rPr>
          <w:t xml:space="preserve">LBCC </w:t>
        </w:r>
      </w:hyperlink>
      <w:hyperlink r:id="rId7">
        <w:r>
          <w:rPr>
            <w:rFonts w:ascii="Calibri" w:eastAsia="Calibri" w:hAnsi="Calibri" w:cs="Calibri"/>
            <w:b/>
            <w:color w:val="1155CC"/>
            <w:sz w:val="16"/>
            <w:szCs w:val="16"/>
            <w:u w:val="single"/>
          </w:rPr>
          <w:t>Center for Accessibility Resources</w:t>
        </w:r>
      </w:hyperlink>
      <w:hyperlink r:id="rId8">
        <w:r>
          <w:rPr>
            <w:rFonts w:ascii="Calibri" w:eastAsia="Calibri" w:hAnsi="Calibri" w:cs="Calibri"/>
            <w:color w:val="1155CC"/>
            <w:sz w:val="16"/>
            <w:szCs w:val="16"/>
            <w:u w:val="single"/>
          </w:rPr>
          <w:t xml:space="preserve"> office (Links to an external site.)Links to an external </w:t>
        </w:r>
        <w:proofErr w:type="gramStart"/>
        <w:r>
          <w:rPr>
            <w:rFonts w:ascii="Calibri" w:eastAsia="Calibri" w:hAnsi="Calibri" w:cs="Calibri"/>
            <w:color w:val="1155CC"/>
            <w:sz w:val="16"/>
            <w:szCs w:val="16"/>
            <w:u w:val="single"/>
          </w:rPr>
          <w:t>site.</w:t>
        </w:r>
      </w:hyperlink>
      <w:r>
        <w:rPr>
          <w:rFonts w:ascii="Calibri" w:eastAsia="Calibri" w:hAnsi="Calibri" w:cs="Calibri"/>
          <w:color w:val="2D3B45"/>
          <w:sz w:val="16"/>
          <w:szCs w:val="16"/>
        </w:rPr>
        <w:t>,</w:t>
      </w:r>
      <w:proofErr w:type="gramEnd"/>
      <w:r>
        <w:rPr>
          <w:rFonts w:ascii="Calibri" w:eastAsia="Calibri" w:hAnsi="Calibri" w:cs="Calibri"/>
          <w:color w:val="2D3B45"/>
          <w:sz w:val="16"/>
          <w:szCs w:val="16"/>
        </w:rPr>
        <w:t xml:space="preserve"> you can </w:t>
      </w:r>
      <w:r>
        <w:rPr>
          <w:rFonts w:ascii="Calibri" w:eastAsia="Calibri" w:hAnsi="Calibri" w:cs="Calibri"/>
          <w:b/>
          <w:color w:val="2D3B45"/>
          <w:sz w:val="16"/>
          <w:szCs w:val="16"/>
        </w:rPr>
        <w:t>send an email</w:t>
      </w:r>
      <w:r>
        <w:rPr>
          <w:rFonts w:ascii="Calibri" w:eastAsia="Calibri" w:hAnsi="Calibri" w:cs="Calibri"/>
          <w:color w:val="2D3B45"/>
          <w:sz w:val="16"/>
          <w:szCs w:val="16"/>
        </w:rPr>
        <w:t xml:space="preserve"> or call 541.917.4789.</w:t>
      </w:r>
    </w:p>
    <w:p w:rsidR="000313C3" w:rsidRDefault="00B30E1A">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Accommodations for online courses</w:t>
      </w:r>
      <w:r>
        <w:rPr>
          <w:rFonts w:ascii="Calibri" w:eastAsia="Calibri" w:hAnsi="Calibri" w:cs="Calibri"/>
          <w:color w:val="2D3B45"/>
          <w:sz w:val="16"/>
          <w:szCs w:val="16"/>
        </w:rPr>
        <w:t xml:space="preserve"> may be different than those for traditional classrooms. It is important that you contact LBCC Center for Accessibility Resources as soon as possible to discuss solutions and options. </w:t>
      </w:r>
    </w:p>
    <w:p w:rsidR="000313C3" w:rsidRDefault="00B30E1A">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You should meet with your instructor during the first week of class if:</w:t>
      </w:r>
    </w:p>
    <w:p w:rsidR="000313C3" w:rsidRDefault="00B30E1A">
      <w:pPr>
        <w:numPr>
          <w:ilvl w:val="0"/>
          <w:numId w:val="5"/>
        </w:numPr>
        <w:shd w:val="clear" w:color="auto" w:fill="FFFFFF"/>
        <w:spacing w:before="180"/>
        <w:rPr>
          <w:rFonts w:ascii="Calibri" w:eastAsia="Calibri" w:hAnsi="Calibri" w:cs="Calibri"/>
          <w:color w:val="2D3B45"/>
          <w:sz w:val="16"/>
          <w:szCs w:val="16"/>
        </w:rPr>
      </w:pPr>
      <w:r>
        <w:rPr>
          <w:rFonts w:ascii="Calibri" w:eastAsia="Calibri" w:hAnsi="Calibri" w:cs="Calibri"/>
          <w:color w:val="2D3B45"/>
          <w:sz w:val="16"/>
          <w:szCs w:val="16"/>
        </w:rPr>
        <w:t>You have a documented disability and need accommodations,</w:t>
      </w:r>
    </w:p>
    <w:p w:rsidR="000313C3" w:rsidRDefault="00B30E1A">
      <w:pPr>
        <w:numPr>
          <w:ilvl w:val="0"/>
          <w:numId w:val="5"/>
        </w:numPr>
        <w:shd w:val="clear" w:color="auto" w:fill="FFFFFF"/>
        <w:rPr>
          <w:rFonts w:ascii="Calibri" w:eastAsia="Calibri" w:hAnsi="Calibri" w:cs="Calibri"/>
          <w:color w:val="2D3B45"/>
          <w:sz w:val="16"/>
          <w:szCs w:val="16"/>
        </w:rPr>
      </w:pPr>
      <w:r>
        <w:rPr>
          <w:rFonts w:ascii="Calibri" w:eastAsia="Calibri" w:hAnsi="Calibri" w:cs="Calibri"/>
          <w:color w:val="2D3B45"/>
          <w:sz w:val="16"/>
          <w:szCs w:val="16"/>
        </w:rPr>
        <w:t>Your instructor needs to know medical information about you, or</w:t>
      </w:r>
    </w:p>
    <w:p w:rsidR="000313C3" w:rsidRDefault="00B30E1A">
      <w:pPr>
        <w:numPr>
          <w:ilvl w:val="0"/>
          <w:numId w:val="5"/>
        </w:numPr>
        <w:shd w:val="clear" w:color="auto" w:fill="FFFFFF"/>
        <w:spacing w:after="180"/>
        <w:rPr>
          <w:rFonts w:ascii="Calibri" w:eastAsia="Calibri" w:hAnsi="Calibri" w:cs="Calibri"/>
          <w:color w:val="2D3B45"/>
          <w:sz w:val="16"/>
          <w:szCs w:val="16"/>
        </w:rPr>
      </w:pPr>
      <w:r>
        <w:rPr>
          <w:rFonts w:ascii="Calibri" w:eastAsia="Calibri" w:hAnsi="Calibri" w:cs="Calibri"/>
          <w:color w:val="2D3B45"/>
          <w:sz w:val="16"/>
          <w:szCs w:val="16"/>
        </w:rPr>
        <w:t xml:space="preserve">You need special arrangements in the event of an emergency. </w:t>
      </w:r>
    </w:p>
    <w:p w:rsidR="000313C3" w:rsidRDefault="00B30E1A">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If you have not accessed services and think you may need them, please co</w:t>
      </w:r>
      <w:r>
        <w:rPr>
          <w:rFonts w:ascii="Calibri" w:eastAsia="Calibri" w:hAnsi="Calibri" w:cs="Calibri"/>
          <w:color w:val="2D3B45"/>
          <w:sz w:val="16"/>
          <w:szCs w:val="16"/>
        </w:rPr>
        <w:t>ntact the Center for Accessibility Resources (CFAR), 541-917-4789.</w:t>
      </w:r>
    </w:p>
    <w:p w:rsidR="000313C3" w:rsidRDefault="00B30E1A">
      <w:pPr>
        <w:shd w:val="clear" w:color="auto" w:fill="FFFFFF"/>
        <w:spacing w:before="180" w:after="180"/>
        <w:rPr>
          <w:rFonts w:ascii="Calibri" w:eastAsia="Calibri" w:hAnsi="Calibri" w:cs="Calibri"/>
          <w:b/>
          <w:color w:val="2D3B45"/>
          <w:sz w:val="16"/>
          <w:szCs w:val="16"/>
        </w:rPr>
      </w:pPr>
      <w:r>
        <w:rPr>
          <w:rFonts w:ascii="Calibri" w:eastAsia="Calibri" w:hAnsi="Calibri" w:cs="Calibri"/>
          <w:color w:val="2D3B45"/>
          <w:sz w:val="16"/>
          <w:szCs w:val="16"/>
        </w:rPr>
        <w:t xml:space="preserve"> </w:t>
      </w:r>
      <w:r>
        <w:rPr>
          <w:rFonts w:ascii="Calibri" w:eastAsia="Calibri" w:hAnsi="Calibri" w:cs="Calibri"/>
          <w:b/>
          <w:color w:val="2D3B45"/>
          <w:sz w:val="16"/>
          <w:szCs w:val="16"/>
        </w:rPr>
        <w:t>STATEMENT OF INCLUSION</w:t>
      </w:r>
    </w:p>
    <w:p w:rsidR="000313C3" w:rsidRDefault="00B30E1A">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The LBCC community is enriched by diversity. Everyone has the right to think, learn, and work together in an environment of respect, tolerance, and goodwill. I activ</w:t>
      </w:r>
      <w:r>
        <w:rPr>
          <w:rFonts w:ascii="Calibri" w:eastAsia="Calibri" w:hAnsi="Calibri" w:cs="Calibri"/>
          <w:color w:val="2D3B45"/>
          <w:sz w:val="16"/>
          <w:szCs w:val="16"/>
        </w:rPr>
        <w:t>ely support this right regardless of race, creed, color, personal opinion, gender, sexual orientation, or any of the countless other ways in which we are diverse. (Related to Board Policy #1015)</w:t>
      </w:r>
    </w:p>
    <w:p w:rsidR="000313C3" w:rsidRDefault="000313C3">
      <w:pPr>
        <w:rPr>
          <w:sz w:val="16"/>
          <w:szCs w:val="16"/>
        </w:rPr>
      </w:pPr>
    </w:p>
    <w:sectPr w:rsidR="000313C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1E9"/>
    <w:multiLevelType w:val="multilevel"/>
    <w:tmpl w:val="F306E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284AF2"/>
    <w:multiLevelType w:val="multilevel"/>
    <w:tmpl w:val="CF406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E0A1A14"/>
    <w:multiLevelType w:val="multilevel"/>
    <w:tmpl w:val="43904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371626F"/>
    <w:multiLevelType w:val="multilevel"/>
    <w:tmpl w:val="13424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4F815A6"/>
    <w:multiLevelType w:val="multilevel"/>
    <w:tmpl w:val="5FB63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A51463A"/>
    <w:multiLevelType w:val="multilevel"/>
    <w:tmpl w:val="BCD00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EEA5C4F"/>
    <w:multiLevelType w:val="multilevel"/>
    <w:tmpl w:val="1B421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0313C3"/>
    <w:rsid w:val="000313C3"/>
    <w:rsid w:val="00B3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innbenton.edu/go/ds" TargetMode="External"/><Relationship Id="rId3" Type="http://schemas.microsoft.com/office/2007/relationships/stylesWithEffects" Target="stylesWithEffects.xml"/><Relationship Id="rId7" Type="http://schemas.openxmlformats.org/officeDocument/2006/relationships/hyperlink" Target="http://linnbenton.edu/g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edu/go/d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2019-04-17T17:05:00Z</dcterms:created>
  <dcterms:modified xsi:type="dcterms:W3CDTF">2019-04-17T17:05:00Z</dcterms:modified>
</cp:coreProperties>
</file>