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Introduction to Developmental Psychology</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rtl w:val="0"/>
        </w:rPr>
        <w:t xml:space="preserve">PSY 215 Spring 2015</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u w:val="single"/>
          <w:rtl w:val="0"/>
        </w:rPr>
        <w:t xml:space="preserve">Sec 02 (43125)</w:t>
      </w:r>
      <w:r w:rsidDel="00000000" w:rsidR="00000000" w:rsidRPr="00000000">
        <w:rPr>
          <w:rFonts w:ascii="Times New Roman" w:cs="Times New Roman" w:eastAsia="Times New Roman" w:hAnsi="Times New Roman"/>
          <w:rtl w:val="0"/>
        </w:rPr>
        <w:t xml:space="preserve"> </w:t>
        <w:tab/>
        <w:tab/>
      </w:r>
      <w:r w:rsidDel="00000000" w:rsidR="00000000" w:rsidRPr="00000000">
        <w:rPr>
          <w:rFonts w:ascii="Times New Roman" w:cs="Times New Roman" w:eastAsia="Times New Roman" w:hAnsi="Times New Roman"/>
          <w:u w:val="single"/>
          <w:rtl w:val="0"/>
        </w:rPr>
        <w:t xml:space="preserve">Sec 01 (43124)</w:t>
      </w:r>
    </w:p>
    <w:p w:rsidR="00000000" w:rsidDel="00000000" w:rsidP="00000000" w:rsidRDefault="00000000" w:rsidRPr="00000000">
      <w:pPr>
        <w:spacing w:line="240" w:lineRule="auto"/>
        <w:ind w:left="2880" w:firstLine="0"/>
        <w:contextualSpacing w:val="0"/>
        <w:jc w:val="left"/>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 10-11:20am</w:t>
        <w:tab/>
        <w:t xml:space="preserve">   </w:t>
        <w:tab/>
        <w:t xml:space="preserve">      TH 1-2:20pm</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rtl w:val="0"/>
        </w:rPr>
        <w:t xml:space="preserve">                                                          NSH-110 </w:t>
        <w:tab/>
        <w:tab/>
        <w:t xml:space="preserve">         NSH-110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Kristin Gonzalez </w:t>
        <w:tab/>
        <w:tab/>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5">
        <w:r w:rsidDel="00000000" w:rsidR="00000000" w:rsidRPr="00000000">
          <w:rPr>
            <w:rFonts w:ascii="Times New Roman" w:cs="Times New Roman" w:eastAsia="Times New Roman" w:hAnsi="Times New Roman"/>
            <w:color w:val="1155cc"/>
            <w:u w:val="single"/>
            <w:rtl w:val="0"/>
          </w:rPr>
          <w:t xml:space="preserve">gonzalk@linnbenton.edu</w:t>
        </w:r>
      </w:hyperlink>
      <w:r w:rsidDel="00000000" w:rsidR="00000000" w:rsidRPr="00000000">
        <w:rPr>
          <w:rFonts w:ascii="Times New Roman" w:cs="Times New Roman" w:eastAsia="Times New Roman" w:hAnsi="Times New Roman"/>
          <w:b w:val="1"/>
          <w:rtl w:val="0"/>
        </w:rPr>
        <w:t xml:space="preserve"> </w:t>
        <w:tab/>
        <w:tab/>
        <w:t xml:space="preserve">Phone</w:t>
      </w:r>
      <w:r w:rsidDel="00000000" w:rsidR="00000000" w:rsidRPr="00000000">
        <w:rPr>
          <w:rFonts w:ascii="Times New Roman" w:cs="Times New Roman" w:eastAsia="Times New Roman" w:hAnsi="Times New Roman"/>
          <w:rtl w:val="0"/>
        </w:rPr>
        <w:t xml:space="preserve">: (541) 917-4549</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SSH Room 115 </w:t>
        <w:tab/>
        <w:tab/>
      </w: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MW</w:t>
      </w:r>
      <w:r w:rsidDel="00000000" w:rsidR="00000000" w:rsidRPr="00000000">
        <w:rPr>
          <w:rFonts w:ascii="Times New Roman" w:cs="Times New Roman" w:eastAsia="Times New Roman" w:hAnsi="Times New Roman"/>
          <w:rtl w:val="0"/>
        </w:rPr>
        <w:t xml:space="preserve"> 12- 1pm, </w:t>
      </w:r>
      <w:r w:rsidDel="00000000" w:rsidR="00000000" w:rsidRPr="00000000">
        <w:rPr>
          <w:rFonts w:ascii="Times New Roman" w:cs="Times New Roman" w:eastAsia="Times New Roman" w:hAnsi="Times New Roman"/>
          <w:b w:val="1"/>
          <w:rtl w:val="0"/>
        </w:rPr>
        <w:t xml:space="preserve">TR</w:t>
      </w:r>
      <w:r w:rsidDel="00000000" w:rsidR="00000000" w:rsidRPr="00000000">
        <w:rPr>
          <w:rFonts w:ascii="Times New Roman" w:cs="Times New Roman" w:eastAsia="Times New Roman" w:hAnsi="Times New Roman"/>
          <w:rtl w:val="0"/>
        </w:rPr>
        <w:t xml:space="preserve"> 11:30am- 12:30pm</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Required Textbook</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Exploring Lifespan Development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Edition (2014). Laura E Berk. Print </w:t>
      </w:r>
      <w:r w:rsidDel="00000000" w:rsidR="00000000" w:rsidRPr="00000000">
        <w:rPr>
          <w:rFonts w:ascii="Times New Roman" w:cs="Times New Roman" w:eastAsia="Times New Roman" w:hAnsi="Times New Roman"/>
          <w:color w:val="333333"/>
          <w:rtl w:val="0"/>
        </w:rPr>
        <w:t xml:space="preserve">ISBN-13 978-0-205-95738-5 or eText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333333"/>
          <w:rtl w:val="0"/>
        </w:rPr>
        <w:t xml:space="preserve">ISBN-13 9780205958962 [you need the current edition]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LBCC Course Description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(3 credits) Explores physical, psychological, emotional, and social development from birth to death. Topics include: historical foundations; research methodology; and prominent theories/research of each developmental sequence across the lifespan.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Prerequisites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While there are no required prerequisites for this course, the following are </w:t>
      </w:r>
      <w:r w:rsidDel="00000000" w:rsidR="00000000" w:rsidRPr="00000000">
        <w:rPr>
          <w:rFonts w:ascii="Times New Roman" w:cs="Times New Roman" w:eastAsia="Times New Roman" w:hAnsi="Times New Roman"/>
          <w:b w:val="1"/>
          <w:i w:val="1"/>
          <w:rtl w:val="0"/>
        </w:rPr>
        <w:t xml:space="preserve">HIGHLY RECOMMENDED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Placement at or above the RD 115 Advanced College Reading and Learning Strategies level.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Placement at or above the WR 115 Introduction to College Writing level.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Successful completion of PSY 201 is recommended but not required for this course.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Learning Objectives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Demonstrate basic knowledge</w:t>
      </w:r>
      <w:r w:rsidDel="00000000" w:rsidR="00000000" w:rsidRPr="00000000">
        <w:rPr>
          <w:rFonts w:ascii="Times New Roman" w:cs="Times New Roman" w:eastAsia="Times New Roman" w:hAnsi="Times New Roman"/>
          <w:rtl w:val="0"/>
        </w:rPr>
        <w:t xml:space="preserve"> of major facts and theories from the domain of developmental psychology (e.g., What is Bandura’s social learning theory?).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Apply this knowledge</w:t>
      </w:r>
      <w:r w:rsidDel="00000000" w:rsidR="00000000" w:rsidRPr="00000000">
        <w:rPr>
          <w:rFonts w:ascii="Times New Roman" w:cs="Times New Roman" w:eastAsia="Times New Roman" w:hAnsi="Times New Roman"/>
          <w:rtl w:val="0"/>
        </w:rPr>
        <w:t xml:space="preserve"> to events and situations in everyday life (e.g., How does Bandura’s theory explain why children can be influenced by violent media?).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Combine and synthesize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knowledge to draw conclusions (e.g., Based on the results of several research studies, what conclusions can be drawn about the relationship between aggression and exposure to violent media?) and to critically analyze information (e.g., Is the claim in this news story consistent with what I know about psychological processes? What additional information would help me decide?).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Personal development</w:t>
      </w:r>
      <w:r w:rsidDel="00000000" w:rsidR="00000000" w:rsidRPr="00000000">
        <w:rPr>
          <w:rFonts w:ascii="Times New Roman" w:cs="Times New Roman" w:eastAsia="Times New Roman" w:hAnsi="Times New Roman"/>
          <w:rtl w:val="0"/>
        </w:rPr>
        <w:t xml:space="preserve">. Ideally, contact with developmental psychological knowledge should: (a) increase your understanding and tolerance of the behavior of other people; (b) create a better understanding of forces that have influenced the person you are and the decisions you have made in the past, are making today, and will make in the future (c) stimulate your curiosity to explain why people become who they are (d) develop intelligent skepticism about accepting unwarranted "truths" -statements made in the media.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Learning Outcomes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Critically analyze the relationships between humans and the natural world.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Recognize and articulate the interplay between social and/or natural forces and individuals.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Use analytical and scientific thinking to draw reasonable conclusions.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Synthesize diverse perspectives and express them in a coherent and applicable manner.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Format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This course implements the “flipped classroom” pedagogical approach to learning. I do not lecture the book to you in class. You will be held accountable for reading the textbook outside of class and reviewing book specific lecture materials via Moodle that delivers basic information concerning lifespan development.  </w:t>
      </w:r>
      <w:r w:rsidDel="00000000" w:rsidR="00000000" w:rsidRPr="00000000">
        <w:rPr>
          <w:rFonts w:ascii="Times New Roman" w:cs="Times New Roman" w:eastAsia="Times New Roman" w:hAnsi="Times New Roman"/>
          <w:rtl w:val="0"/>
        </w:rPr>
        <w:t xml:space="preserve">Lectures will consist of </w:t>
      </w:r>
      <w:r w:rsidDel="00000000" w:rsidR="00000000" w:rsidRPr="00000000">
        <w:rPr>
          <w:rFonts w:ascii="Times New Roman" w:cs="Times New Roman" w:eastAsia="Times New Roman" w:hAnsi="Times New Roman"/>
          <w:i w:val="1"/>
          <w:rtl w:val="0"/>
        </w:rPr>
        <w:t xml:space="preserve">clarification</w:t>
      </w:r>
      <w:r w:rsidDel="00000000" w:rsidR="00000000" w:rsidRPr="00000000">
        <w:rPr>
          <w:rFonts w:ascii="Times New Roman" w:cs="Times New Roman" w:eastAsia="Times New Roman" w:hAnsi="Times New Roman"/>
          <w:rtl w:val="0"/>
        </w:rPr>
        <w:t xml:space="preserve"> of text material and non-text material that corresponds with the lecture topic. You will occasionally be given research articles to read outside of class to enrich your knowledge of current psychological methodology and perspectives or asked to participate in online learning exercises via Moodle.  Science is a self- correcting process, so it is imperative that you be able to tell fact from selective fact from plain old fiction.  To help apply your understanding of psychological theory you will be writing papers demonstrating your ability to incorporate theory into everyday life.  You are required to log into Moodle to obtain important class materials (e.g., syllabi, articles, etc.) and engage in various other course related tasks.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Requirements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Exams </w:t>
      </w:r>
      <w:r w:rsidDel="00000000" w:rsidR="00000000" w:rsidRPr="00000000">
        <w:rPr>
          <w:rFonts w:ascii="Times New Roman" w:cs="Times New Roman" w:eastAsia="Times New Roman" w:hAnsi="Times New Roman"/>
          <w:rtl w:val="0"/>
        </w:rPr>
        <w:t xml:space="preserve">(42% of grade)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There will be 2 closed book, in-class exams, each worth 21% of your overall grade.  I will provide the examination materials, but bring your own pen or pencil. All chapters from the book, unique lecture material, discussion topics, research articles, and whatever else comes up during class will be fair game on the exams. While I do not promise to give a formal review, if you come to class, you will not go into an exam not knowing what is expected of you.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Scheduled Exam Dates: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Midterm</w:t>
      </w:r>
      <w:r w:rsidDel="00000000" w:rsidR="00000000" w:rsidRPr="00000000">
        <w:rPr>
          <w:rFonts w:ascii="Times New Roman" w:cs="Times New Roman" w:eastAsia="Times New Roman" w:hAnsi="Times New Roman"/>
          <w:rtl w:val="0"/>
        </w:rPr>
        <w:t xml:space="preserve">: Thursday 4/30</w:t>
        <w:tab/>
      </w:r>
      <w:r w:rsidDel="00000000" w:rsidR="00000000" w:rsidRPr="00000000">
        <w:rPr>
          <w:rFonts w:ascii="Times New Roman" w:cs="Times New Roman" w:eastAsia="Times New Roman" w:hAnsi="Times New Roman"/>
          <w:b w:val="1"/>
          <w:i w:val="1"/>
          <w:rtl w:val="0"/>
        </w:rPr>
        <w:t xml:space="preserve">Final</w:t>
      </w:r>
      <w:r w:rsidDel="00000000" w:rsidR="00000000" w:rsidRPr="00000000">
        <w:rPr>
          <w:rFonts w:ascii="Times New Roman" w:cs="Times New Roman" w:eastAsia="Times New Roman" w:hAnsi="Times New Roman"/>
          <w:rtl w:val="0"/>
        </w:rPr>
        <w:t xml:space="preserve">: As per the LBCC Final Exam Schedule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My Life Soundtrack</w:t>
      </w:r>
      <w:r w:rsidDel="00000000" w:rsidR="00000000" w:rsidRPr="00000000">
        <w:rPr>
          <w:rFonts w:ascii="Times New Roman" w:cs="Times New Roman" w:eastAsia="Times New Roman" w:hAnsi="Times New Roman"/>
          <w:rtl w:val="0"/>
        </w:rPr>
        <w:t xml:space="preserve"> (48% of grade)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required to turn in a series of 3 writing assignments (16% each) throughout the term; each is part of your </w:t>
      </w:r>
      <w:r w:rsidDel="00000000" w:rsidR="00000000" w:rsidRPr="00000000">
        <w:rPr>
          <w:rFonts w:ascii="Times New Roman" w:cs="Times New Roman" w:eastAsia="Times New Roman" w:hAnsi="Times New Roman"/>
          <w:i w:val="1"/>
          <w:rtl w:val="0"/>
        </w:rPr>
        <w:t xml:space="preserve">My Life Soundtrac</w:t>
      </w:r>
      <w:r w:rsidDel="00000000" w:rsidR="00000000" w:rsidRPr="00000000">
        <w:rPr>
          <w:rFonts w:ascii="Times New Roman" w:cs="Times New Roman" w:eastAsia="Times New Roman" w:hAnsi="Times New Roman"/>
          <w:rtl w:val="0"/>
        </w:rPr>
        <w:t xml:space="preserve">k. You are not being graded on scholarly work and precise use of APA style; instead I want you to focus on the application of class materials to your own life. It is my experience that when I can apply class material to my own life, it means something to me and I understand what my professor is lecturing about. I hope this assignment can do the same for you. A handout will be provided that explains the assignment in more detail.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Paper Due Dates: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Paper 1</w:t>
      </w:r>
      <w:r w:rsidDel="00000000" w:rsidR="00000000" w:rsidRPr="00000000">
        <w:rPr>
          <w:rFonts w:ascii="Times New Roman" w:cs="Times New Roman" w:eastAsia="Times New Roman" w:hAnsi="Times New Roman"/>
          <w:rtl w:val="0"/>
        </w:rPr>
        <w:t xml:space="preserve">: Sunday 4/19</w:t>
        <w:tab/>
      </w:r>
      <w:r w:rsidDel="00000000" w:rsidR="00000000" w:rsidRPr="00000000">
        <w:rPr>
          <w:rFonts w:ascii="Times New Roman" w:cs="Times New Roman" w:eastAsia="Times New Roman" w:hAnsi="Times New Roman"/>
          <w:b w:val="1"/>
          <w:i w:val="1"/>
          <w:rtl w:val="0"/>
        </w:rPr>
        <w:t xml:space="preserve">Paper 2</w:t>
      </w:r>
      <w:r w:rsidDel="00000000" w:rsidR="00000000" w:rsidRPr="00000000">
        <w:rPr>
          <w:rFonts w:ascii="Times New Roman" w:cs="Times New Roman" w:eastAsia="Times New Roman" w:hAnsi="Times New Roman"/>
          <w:rtl w:val="0"/>
        </w:rPr>
        <w:t xml:space="preserve">: Sunday 5/10</w:t>
        <w:tab/>
        <w:tab/>
      </w:r>
      <w:r w:rsidDel="00000000" w:rsidR="00000000" w:rsidRPr="00000000">
        <w:rPr>
          <w:rFonts w:ascii="Times New Roman" w:cs="Times New Roman" w:eastAsia="Times New Roman" w:hAnsi="Times New Roman"/>
          <w:b w:val="1"/>
          <w:i w:val="1"/>
          <w:rtl w:val="0"/>
        </w:rPr>
        <w:t xml:space="preserve">Paper 3</w:t>
      </w:r>
      <w:r w:rsidDel="00000000" w:rsidR="00000000" w:rsidRPr="00000000">
        <w:rPr>
          <w:rFonts w:ascii="Times New Roman" w:cs="Times New Roman" w:eastAsia="Times New Roman" w:hAnsi="Times New Roman"/>
          <w:rtl w:val="0"/>
        </w:rPr>
        <w:t xml:space="preserve">: Sunday 6/7 </w:t>
        <w:tab/>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Participation </w:t>
      </w: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 success of this class is contingent upon your participation; therefore, you need to show up to class. You will either sign in each class or hand in an in-class activity to serve as proof of participation. You get 2 absences without penalty. Each subsequent absence will result in a 1% reduction to your final grade maxing out at 10%. You do not have to notify me when you are absent or provide me with an explanation. Use your absences wisely!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Extra Credit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Before each exam, there will be an extra credit assignment associated with the covered course materials that you may submit via Moodle. Successful completion of the extra credit assignment will add up to 5 bonus points to your total exam grade. Participation is completely optional. There are no make-ups for missed extra credit opportunities.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Your grade will be a reflection of the quality of work and effort you put into the course.  I do not grade on a curve nor strive to have a normal distribution. I sincerely want you to be successful. Despite my hedonistic tendencies, I cannot give you an A because of your awesomeness. Instead, you will have to earn your grade!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Course Grades will be calculated as follows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Midterm                              </w:t>
        <w:tab/>
        <w:t xml:space="preserve">21%                                     </w:t>
        <w:tab/>
        <w:t xml:space="preserve">A= 90-100%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Final</w:t>
        <w:tab/>
        <w:t xml:space="preserve">                                </w:t>
        <w:tab/>
        <w:t xml:space="preserve">21%                                     </w:t>
        <w:tab/>
        <w:t xml:space="preserve">B= 89-80% </w:t>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Paper 1                                </w:t>
        <w:tab/>
        <w:t xml:space="preserve">16%                                     </w:t>
        <w:tab/>
        <w:t xml:space="preserve">C= 79-70%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Paper 2                                </w:t>
        <w:tab/>
        <w:t xml:space="preserve">16%                                     </w:t>
        <w:tab/>
        <w:t xml:space="preserve">D= 69-60%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Paper 3                                </w:t>
        <w:tab/>
        <w:t xml:space="preserve">16%</w:t>
        <w:tab/>
        <w:tab/>
        <w:tab/>
        <w:tab/>
        <w:t xml:space="preserve">F= </w:t>
      </w:r>
      <w:r w:rsidDel="00000000" w:rsidR="00000000" w:rsidRPr="00000000">
        <w:rPr>
          <w:rFonts w:ascii="Times New Roman" w:cs="Times New Roman" w:eastAsia="Times New Roman" w:hAnsi="Times New Roman"/>
          <w:u w:val="single"/>
          <w:rtl w:val="0"/>
        </w:rPr>
        <w:t xml:space="preserve">&lt;</w:t>
      </w:r>
      <w:r w:rsidDel="00000000" w:rsidR="00000000" w:rsidRPr="00000000">
        <w:rPr>
          <w:rFonts w:ascii="Times New Roman" w:cs="Times New Roman" w:eastAsia="Times New Roman" w:hAnsi="Times New Roman"/>
          <w:rtl w:val="0"/>
        </w:rPr>
        <w:t xml:space="preserve"> 59%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u w:val="single"/>
          <w:rtl w:val="0"/>
        </w:rPr>
        <w:t xml:space="preserve">Participation</w:t>
      </w:r>
      <w:r w:rsidDel="00000000" w:rsidR="00000000" w:rsidRPr="00000000">
        <w:rPr>
          <w:rFonts w:ascii="Times New Roman" w:cs="Times New Roman" w:eastAsia="Times New Roman" w:hAnsi="Times New Roman"/>
          <w:rtl w:val="0"/>
        </w:rPr>
        <w:t xml:space="preserve">______________</w:t>
      </w:r>
      <w:r w:rsidDel="00000000" w:rsidR="00000000" w:rsidRPr="00000000">
        <w:rPr>
          <w:rFonts w:ascii="Times New Roman" w:cs="Times New Roman" w:eastAsia="Times New Roman" w:hAnsi="Times New Roman"/>
          <w:u w:val="single"/>
          <w:rtl w:val="0"/>
        </w:rPr>
        <w:t xml:space="preserve">10%  </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Total Percentage     </w:t>
        <w:tab/>
        <w:t xml:space="preserve">          100%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Moodle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required to use Moodle for this course. This technology has many advantages that will both expedite and enhance your learning experience. If you are not familiar with this technology, it is your responsibility to gain proficiency in order to obtain course materials, submit assignments, and view your grades.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Email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All emails must be sent from your LBCC email account, not your personal/ social email account. Y</w:t>
      </w:r>
      <w:r w:rsidDel="00000000" w:rsidR="00000000" w:rsidRPr="00000000">
        <w:rPr>
          <w:rFonts w:ascii="Times New Roman" w:cs="Times New Roman" w:eastAsia="Times New Roman" w:hAnsi="Times New Roman"/>
          <w:rtl w:val="0"/>
        </w:rPr>
        <w:t xml:space="preserve">ou may email me with basic questions or concerns related to the course. You do not need to email me when you miss class unless you are going to miss an exam due to a documented emergency. I will not respond to general “What did I miss?” questions or questions concerning information and changes discussed in-class. If there is consequential information discussed in class, I will update or post it on Moodle. Do not email me assignments. Send all emails to </w:t>
      </w:r>
      <w:hyperlink r:id="rId6">
        <w:r w:rsidDel="00000000" w:rsidR="00000000" w:rsidRPr="00000000">
          <w:rPr>
            <w:rFonts w:ascii="Times New Roman" w:cs="Times New Roman" w:eastAsia="Times New Roman" w:hAnsi="Times New Roman"/>
            <w:color w:val="1155cc"/>
            <w:u w:val="single"/>
            <w:rtl w:val="0"/>
          </w:rPr>
          <w:t xml:space="preserve">gonzalk@linnbenton.edu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in the subject line put PSY215, your section number, and any other description.  I check email daily Monday- Friday. I do not check email on weekends or holidays. My goal is to reply quickly, but allow up to 2 business days for a response. I encourage and prefer for you to stop by my office (SSH 115) so I can give you an instant response and answer any follow-up/ clarification questions. Do not instant message me on Moodle. Even if it shows I am online, my chat function is turned off and messages forward to my email.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Course Policies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Attendance/Class Participation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Regular and punctual class attendance is expected of all students.  If attendance or compliance with other course policies is unsatisfactory, the instructor may withdraw students from the class.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Make-Ups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There are no make-ups or late assignments accepted for this course. There are no make-up exams except for documented emergencies, school sanctioned travel, or religious holidays. In case of  documented emergencies, email me within 24 hours of the missed exam to arrange for a make-up time and location. Otherwise, arrangements should be made prior to the exam date.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Instructor Forms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Please bring any forms or paperwork that requires grade calculations, evaluations, or my signature to me during office hours. I will not fill them out during class. I also ask that you fill out all sections of the form that is not for the instructor ahead of time (e.g., student name, course name, meeting times, etc.).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Exam Policies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All mobile devices should be put away on silent mode during exams. Please use the restroom or take care of any personal business before the exam. Once given, you will not be permitted to leave except for emergency situations. It is also my policy that no exams will be given out after the first person to complete the exam exits the classroom. As always, it is in your best interest to be prepared and on time.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Classroom Behavior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 encourage you to actively participate in class and share your relevant comments, questions, and ideas. However, it is my expectation that you behave as a respectful adult both inside the classroom and online. There is a </w:t>
      </w:r>
      <w:r w:rsidDel="00000000" w:rsidR="00000000" w:rsidRPr="00000000">
        <w:rPr>
          <w:rFonts w:ascii="Times New Roman" w:cs="Times New Roman" w:eastAsia="Times New Roman" w:hAnsi="Times New Roman"/>
          <w:b w:val="1"/>
          <w:rtl w:val="0"/>
        </w:rPr>
        <w:t xml:space="preserve">ZERO TOLERANCE</w:t>
      </w:r>
      <w:r w:rsidDel="00000000" w:rsidR="00000000" w:rsidRPr="00000000">
        <w:rPr>
          <w:rFonts w:ascii="Times New Roman" w:cs="Times New Roman" w:eastAsia="Times New Roman" w:hAnsi="Times New Roman"/>
          <w:rtl w:val="0"/>
        </w:rPr>
        <w:t xml:space="preserve"> policy in my classroom; language and behaviors that are disrespectful of others based on race, ethnicity, sexual orientation, age, gender, religion, ability, class, or size will not be tolerated. This statement serves as your warning. If you engage in this type of behavior, you will be asked to leave my classroom immediately. My goal is for the classroom to be a dynamic learning environment where everyone feels respected and valued as a contributor. In order for this to happen effectively, I also ask that students abide by the following: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Arrive on-time and be attentive throughout the entire class.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work on other course work during class.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reading newspapers, magazines, or crossword puzzles.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sleeping or putting your head on the desk during class.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begin packing up your belongings before class is dismissed.</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talking or private conversations during lecture or when someone else is speaking.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mobile devices should be put away on slide mode during class. [see Electronic Devices]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coming and going from the classroom unless absolutely necessary.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Electronic Devices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 ask that all mobile devices be put away on silent mode during class. In case of an urgent phone call, I ask that you leave the classroom quietly before answering. Do not text or use your devices as recreational tools during class. It is rude and clearly indicates that you are not focused on the course and learning. You are not allowed to record lectures unless you provide me with your approved accommodations letter. I do not mind if you use electronic devices for note taking as long as you are staying on task and not instant messaging, using email, writing papers, surfing the web, etc. Again, this falls into the rude category and is distracting to others. Violations of this policy will be subject to</w:t>
      </w:r>
      <w:r w:rsidDel="00000000" w:rsidR="00000000" w:rsidRPr="00000000">
        <w:rPr>
          <w:rFonts w:ascii="Times New Roman" w:cs="Times New Roman" w:eastAsia="Times New Roman" w:hAnsi="Times New Roman"/>
          <w:i w:val="1"/>
          <w:rtl w:val="0"/>
        </w:rPr>
        <w:t xml:space="preserve"> The Basket of Shame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Food, Snacks, and Drinks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permitted to bring drinks into the classroom as long as they are in a closed container. Please make sure to clean up after yourself. Do not bring food or snacks to eat during class as this may be disruptive to others.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6"/>
        <w:keepNext w:val="1"/>
        <w:keepLines w:val="1"/>
        <w:spacing w:after="0" w:before="0" w:line="240" w:lineRule="auto"/>
        <w:contextualSpacing w:val="0"/>
      </w:pPr>
      <w:bookmarkStart w:colFirst="0" w:colLast="0" w:name="h.saaf5pnv2w0e" w:id="0"/>
      <w:bookmarkEnd w:id="0"/>
      <w:r w:rsidDel="00000000" w:rsidR="00000000" w:rsidRPr="00000000">
        <w:rPr>
          <w:rtl w:val="0"/>
        </w:rPr>
      </w:r>
    </w:p>
    <w:p w:rsidR="00000000" w:rsidDel="00000000" w:rsidP="00000000" w:rsidRDefault="00000000" w:rsidRPr="00000000">
      <w:pPr>
        <w:pStyle w:val="Heading6"/>
        <w:keepNext w:val="1"/>
        <w:keepLines w:val="1"/>
        <w:spacing w:after="0" w:before="0" w:line="240" w:lineRule="auto"/>
        <w:contextualSpacing w:val="0"/>
      </w:pPr>
      <w:bookmarkStart w:colFirst="0" w:colLast="0" w:name="h.rhn6lrsoi0hl" w:id="1"/>
      <w:bookmarkEnd w:id="1"/>
      <w:r w:rsidDel="00000000" w:rsidR="00000000" w:rsidRPr="00000000">
        <w:rPr>
          <w:rFonts w:ascii="Times New Roman" w:cs="Times New Roman" w:eastAsia="Times New Roman" w:hAnsi="Times New Roman"/>
          <w:b w:val="1"/>
          <w:color w:val="000000"/>
          <w:rtl w:val="0"/>
        </w:rPr>
        <w:t xml:space="preserve">Changes in Syllabus</w:t>
      </w:r>
      <w:r w:rsidDel="00000000" w:rsidR="00000000" w:rsidRPr="00000000">
        <w:rPr>
          <w:rFonts w:ascii="Times New Roman" w:cs="Times New Roman" w:eastAsia="Times New Roman" w:hAnsi="Times New Roman"/>
          <w:i w:val="0"/>
          <w:color w:val="000000"/>
          <w:rtl w:val="0"/>
        </w:rPr>
        <w:t xml:space="preserve">:</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rtl w:val="0"/>
        </w:rPr>
        <w:t xml:space="preserve">I reserve the right to make changes to the syllabus that are in the best interest of the course. It is your responsibility to keep updated if you are absent. You may retrieve a copy of the updated syllabus at any time on Moodle.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College Policies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Student Rights and Responsibilities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Students at the college have the rights accorded by the U.S. Constitution to freedom of speech, peaceful assembly, petition, and association. These rights carry with them the responsibility to accord the same rights to others in the college community and not to interfere with or disrupt the educational process. Opportunity for students to examine and question pertinent data and assumptions of a given discipline, guided by the evidence of scholarly research, is appropriate in a learning environment. This concept is accompanied by an equally demanding concept of responsibility on the part of the student. As willing partners in learning, students must comply with college rules and procedures.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Students with Disabilities:</w:t>
      </w:r>
      <w:r w:rsidDel="00000000" w:rsidR="00000000" w:rsidRPr="00000000">
        <w:rPr>
          <w:rFonts w:ascii="Times New Roman" w:cs="Times New Roman" w:eastAsia="Times New Roman" w:hAnsi="Times New Roman"/>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Non-Discrimination Policy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000099"/>
            <w:u w:val="single"/>
            <w:rtl w:val="0"/>
          </w:rPr>
          <w:t xml:space="preserve">http://po.linnbenton.edu/BPsandARs/</w:t>
        </w:r>
      </w:hyperlink>
      <w:r w:rsidDel="00000000" w:rsidR="00000000" w:rsidRPr="00000000">
        <w:rPr>
          <w:rFonts w:ascii="Times New Roman" w:cs="Times New Roman" w:eastAsia="Times New Roman" w:hAnsi="Times New Roman"/>
          <w:rtl w:val="0"/>
        </w:rPr>
        <w:t xml:space="preserve"> )  Board Policy P1015.</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Drop Policy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If you wish to drop this course for a full refund and without it appearing on your transcript, you must do so by </w:t>
      </w:r>
      <w:r w:rsidDel="00000000" w:rsidR="00000000" w:rsidRPr="00000000">
        <w:rPr>
          <w:rFonts w:ascii="Times New Roman" w:cs="Times New Roman" w:eastAsia="Times New Roman" w:hAnsi="Times New Roman"/>
          <w:b w:val="1"/>
          <w:rtl w:val="0"/>
        </w:rPr>
        <w:t xml:space="preserve">Monday, April 6, 2015.  </w:t>
      </w:r>
      <w:r w:rsidDel="00000000" w:rsidR="00000000" w:rsidRPr="00000000">
        <w:rPr>
          <w:rFonts w:ascii="Times New Roman" w:cs="Times New Roman" w:eastAsia="Times New Roman" w:hAnsi="Times New Roman"/>
          <w:rtl w:val="0"/>
        </w:rPr>
        <w:t xml:space="preserve">The last day to officially withdraw from this course (a ‘W’ appears on the transcript) is </w:t>
      </w:r>
      <w:r w:rsidDel="00000000" w:rsidR="00000000" w:rsidRPr="00000000">
        <w:rPr>
          <w:rFonts w:ascii="Times New Roman" w:cs="Times New Roman" w:eastAsia="Times New Roman" w:hAnsi="Times New Roman"/>
          <w:b w:val="1"/>
          <w:rtl w:val="0"/>
        </w:rPr>
        <w:t xml:space="preserve">Sunday, May 17, 2015.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Incomplete Grades: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You </w:t>
      </w:r>
      <w:r w:rsidDel="00000000" w:rsidR="00000000" w:rsidRPr="00000000">
        <w:rPr>
          <w:rFonts w:ascii="Times New Roman" w:cs="Times New Roman" w:eastAsia="Times New Roman" w:hAnsi="Times New Roman"/>
          <w:b w:val="1"/>
          <w:rtl w:val="0"/>
        </w:rPr>
        <w:t xml:space="preserve">may</w:t>
      </w:r>
      <w:r w:rsidDel="00000000" w:rsidR="00000000" w:rsidRPr="00000000">
        <w:rPr>
          <w:rFonts w:ascii="Times New Roman" w:cs="Times New Roman" w:eastAsia="Times New Roman" w:hAnsi="Times New Roman"/>
          <w:rtl w:val="0"/>
        </w:rPr>
        <w:t xml:space="preserve"> be eligible for an ‘Incomplete’ grade if you have finished </w:t>
      </w:r>
      <w:r w:rsidDel="00000000" w:rsidR="00000000" w:rsidRPr="00000000">
        <w:rPr>
          <w:rFonts w:ascii="Times New Roman" w:cs="Times New Roman" w:eastAsia="Times New Roman" w:hAnsi="Times New Roman"/>
          <w:b w:val="1"/>
          <w:rtl w:val="0"/>
        </w:rPr>
        <w:t xml:space="preserve">90%</w:t>
      </w:r>
      <w:r w:rsidDel="00000000" w:rsidR="00000000" w:rsidRPr="00000000">
        <w:rPr>
          <w:rFonts w:ascii="Times New Roman" w:cs="Times New Roman" w:eastAsia="Times New Roman" w:hAnsi="Times New Roman"/>
          <w:rtl w:val="0"/>
        </w:rPr>
        <w:t xml:space="preserve"> of the class work.  If you have an ‘Incomplete,’ all coursework must be finished by the end of the next term.  I can only award an ‘A’, ‘B’, ‘C’, ‘D’, or ‘F’ grade.  </w:t>
      </w:r>
      <w:r w:rsidDel="00000000" w:rsidR="00000000" w:rsidRPr="00000000">
        <w:rPr>
          <w:rFonts w:ascii="Times New Roman" w:cs="Times New Roman" w:eastAsia="Times New Roman" w:hAnsi="Times New Roman"/>
          <w:b w:val="1"/>
          <w:rtl w:val="0"/>
        </w:rPr>
        <w:t xml:space="preserve">You must contact me before the end of the term with proper documentation to receive an Incomplete.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Academic Integrity: </w:t>
      </w:r>
      <w:r w:rsidDel="00000000" w:rsidR="00000000" w:rsidRPr="00000000">
        <w:rPr>
          <w:rFonts w:ascii="Times New Roman" w:cs="Times New Roman" w:eastAsia="Times New Roman" w:hAnsi="Times New Roman"/>
          <w:rtl w:val="0"/>
        </w:rPr>
        <w:t xml:space="preserve">Students at Linn-Benton Community College are responsible for pursuing their studies with honesty and fairness, and in a manner that respects the rights and dignity of others. Students must not engage in acts of dishonesty or cheating. Academic dishonesty includes, but is not limited to, such acts as forgery, changing or misuse of college documents and records of identification, cheating, plagiarism, aiding or abetting cheating or plagiarism, knowingly furnishing false information to the college or copying college software.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Further, academic dishonesty may involve the misuse of electronic devices. Cell phones or other similar wireless electronic devices must not be used during any test, quiz or other student assessment without the prior approval of the instructor/supervising staff member.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An instructor may also issue an “F” for a paper, assignment, test or course. (see Administrative Rule No. C602) Further, an instructor may initiate a complaint through the dispute resolution process as outlined in this document. Students violating the standards of student conduct may be subject to sanctions as outlined in this document.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ab/>
        <w:tab/>
        <w:tab/>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u w:val="single"/>
          <w:rtl w:val="0"/>
        </w:rPr>
        <w:t xml:space="preserve">In very simple terms</w:t>
      </w:r>
      <w:r w:rsidDel="00000000" w:rsidR="00000000" w:rsidRPr="00000000">
        <w:rPr>
          <w:rFonts w:ascii="Times New Roman" w:cs="Times New Roman" w:eastAsia="Times New Roman" w:hAnsi="Times New Roman"/>
          <w:rtl w:val="0"/>
        </w:rPr>
        <w:t xml:space="preserve">:  IF YOU THINK WHAT YOU ARE DOING COULD BE SHADY, IT PROBABLY IS, SO DON’T DO IT.  Do not cheat, do not pass someone else’s work off as your own, if you need to use someone else’s words to express yourself, make sure you give them credit for it.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8"/>
          <w:rtl w:val="0"/>
        </w:rPr>
        <w:t xml:space="preserve">Introduction to Developmental Psychology Spring 2015 Course Schedule</w:t>
      </w:r>
    </w:p>
    <w:p w:rsidR="00000000" w:rsidDel="00000000" w:rsidP="00000000" w:rsidRDefault="00000000" w:rsidRPr="00000000">
      <w:pPr>
        <w:spacing w:line="240" w:lineRule="auto"/>
        <w:contextualSpacing w:val="0"/>
        <w:jc w:val="left"/>
      </w:pPr>
      <w:r w:rsidDel="00000000" w:rsidR="00000000" w:rsidRPr="00000000">
        <w:rPr>
          <w:rtl w:val="0"/>
        </w:rPr>
      </w:r>
    </w:p>
    <w:tbl>
      <w:tblPr>
        <w:tblStyle w:val="Table1"/>
        <w:bidi w:val="0"/>
        <w:tblW w:w="107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5"/>
        <w:gridCol w:w="810"/>
        <w:gridCol w:w="2460"/>
        <w:gridCol w:w="5400"/>
        <w:gridCol w:w="1440"/>
        <w:tblGridChange w:id="0">
          <w:tblGrid>
            <w:gridCol w:w="675"/>
            <w:gridCol w:w="810"/>
            <w:gridCol w:w="2460"/>
            <w:gridCol w:w="5400"/>
            <w:gridCol w:w="1440"/>
          </w:tblGrid>
        </w:tblGridChange>
      </w:tblGrid>
      <w:tr>
        <w:tc>
          <w:tcPr>
            <w:tcBorders>
              <w:top w:color="6d6d6d" w:space="0" w:sz="8" w:val="single"/>
              <w:left w:color="6d6d6d" w:space="0" w:sz="8" w:val="single"/>
              <w:bottom w:color="6d6d6d" w:space="0" w:sz="8" w:val="single"/>
              <w:right w:color="6d6d6d" w:space="0" w:sz="8" w:val="single"/>
            </w:tcBorders>
            <w:shd w:fill="000000"/>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highlight w:val="black"/>
                <w:rtl w:val="0"/>
              </w:rPr>
              <w:t xml:space="preserve">Day</w:t>
            </w:r>
          </w:p>
        </w:tc>
        <w:tc>
          <w:tcPr>
            <w:tcBorders>
              <w:top w:color="6d6d6d" w:space="0" w:sz="8" w:val="single"/>
              <w:bottom w:color="6d6d6d" w:space="0" w:sz="8" w:val="single"/>
              <w:right w:color="6d6d6d" w:space="0" w:sz="8" w:val="single"/>
            </w:tcBorders>
            <w:shd w:fill="000000"/>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highlight w:val="black"/>
                <w:rtl w:val="0"/>
              </w:rPr>
              <w:t xml:space="preserve">Date</w:t>
            </w:r>
          </w:p>
        </w:tc>
        <w:tc>
          <w:tcPr>
            <w:tcBorders>
              <w:top w:color="6d6d6d" w:space="0" w:sz="8" w:val="single"/>
              <w:bottom w:color="6d6d6d" w:space="0" w:sz="8" w:val="single"/>
              <w:right w:color="6d6d6d" w:space="0" w:sz="8" w:val="single"/>
            </w:tcBorders>
            <w:shd w:fill="000000"/>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highlight w:val="black"/>
                <w:rtl w:val="0"/>
              </w:rPr>
              <w:t xml:space="preserve">Topic</w:t>
            </w:r>
          </w:p>
        </w:tc>
        <w:tc>
          <w:tcPr>
            <w:tcBorders>
              <w:top w:color="6d6d6d" w:space="0" w:sz="8" w:val="single"/>
              <w:bottom w:color="6d6d6d" w:space="0" w:sz="8" w:val="single"/>
              <w:right w:color="6d6d6d" w:space="0" w:sz="8" w:val="single"/>
            </w:tcBorders>
            <w:shd w:fill="000000"/>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highlight w:val="black"/>
                <w:rtl w:val="0"/>
              </w:rPr>
              <w:t xml:space="preserve">Chapter</w:t>
            </w:r>
          </w:p>
        </w:tc>
        <w:tc>
          <w:tcPr>
            <w:tcBorders>
              <w:top w:color="6d6d6d" w:space="0" w:sz="8" w:val="single"/>
              <w:bottom w:color="6d6d6d" w:space="0" w:sz="8" w:val="single"/>
              <w:right w:color="6d6d6d" w:space="0" w:sz="8" w:val="single"/>
            </w:tcBorders>
            <w:shd w:fill="000000"/>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highlight w:val="black"/>
                <w:rtl w:val="0"/>
              </w:rPr>
              <w:t xml:space="preserve">Other</w:t>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3/31</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Welcome</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 History, Theory, &amp; Research Strategy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2- Biological &amp; Environmental Foundations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3- Prenatal Dev, Birth, &amp; the Newborn Baby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 Physical Dev in Infancy &amp; Toddlerhood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 Cognitive Dev in Infancy &amp; Toddlerhood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6- Emotional &amp; Social Dev in Infancy &amp; Toddlerhood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7- Physical &amp; Cognitive Dev in Early Childhood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8- Emotional &amp; Social Dev in Early Childhood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9- Physical &amp; Cognitive Dev in Middle Childhood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10- Emotional &amp; Social Dev in Middle Childhood</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Paper 1 Due Sunday 4/19 by 11:59 PM</w:t>
            </w:r>
          </w:p>
        </w:tc>
      </w:tr>
      <w:tr>
        <w:trPr>
          <w:trHeight w:val="420" w:hRule="atLeast"/>
        </w:trP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4/2</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rtl w:val="0"/>
              </w:rPr>
              <w:t xml:space="preserve">What is change?</w:t>
            </w:r>
          </w:p>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420" w:hRule="atLeast"/>
        </w:trP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4/7</w:t>
            </w:r>
          </w:p>
        </w:tc>
        <w:tc>
          <w:tcPr>
            <w:vMerge w:val="continue"/>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4/9</w:t>
            </w:r>
          </w:p>
        </w:tc>
        <w:tc>
          <w:tcPr>
            <w:tcBorders>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A tour through the in-utero universe &amp; All About BABIES!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540" w:hRule="atLeast"/>
        </w:trP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4/14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R</w:t>
            </w:r>
          </w:p>
        </w:tc>
        <w:tc>
          <w:tcPr>
            <w:tcBorders>
              <w:bottom w:color="6d6d6d" w:space="0" w:sz="8" w:val="single"/>
              <w:right w:color="6d6d6d" w:space="0" w:sz="8" w:val="single"/>
            </w:tcBorders>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4/16</w:t>
            </w:r>
          </w:p>
        </w:tc>
        <w:tc>
          <w:tcPr>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No Classes </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Paper 2 Due Sunday 5/10 by 11:59 PM</w:t>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4/21</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The impact of childhood: Our physical selves, friends, family, and figuring out where we belong.</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4/23</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4/28</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R</w:t>
            </w:r>
          </w:p>
        </w:tc>
        <w:tc>
          <w:tcPr>
            <w:tcBorders>
              <w:bottom w:color="6d6d6d" w:space="0" w:sz="8" w:val="single"/>
              <w:right w:color="6d6d6d" w:space="0" w:sz="8" w:val="single"/>
            </w:tcBorders>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4/30</w:t>
            </w:r>
          </w:p>
        </w:tc>
        <w:tc>
          <w:tcPr>
            <w:gridSpan w:val="3"/>
            <w:tcBorders>
              <w:bottom w:color="6d6d6d" w:space="0" w:sz="8" w:val="single"/>
              <w:right w:color="6d6d6d" w:space="0" w:sz="8" w:val="single"/>
            </w:tcBorders>
            <w:shd w:fill="99999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Midterm</w:t>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5/5</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So you’re an adult… Now what?! The need to belong, attachment, who we are, who we are to others, and how it all influences life choices.</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11- Physical &amp; Cognitive Dev in Adolescence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12- Emotional &amp; Social Dev in Adolescence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13- Physical &amp; Cognitive Dev in Early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14- Emotional &amp; Social Dev in Early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15- Physical &amp; Cognitive Dev in Middle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16- Emotional &amp; Social Dev in Middle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17- Physical &amp; Cognitive Dev in Late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18- Emotional &amp; Social Dev in Late Adulthood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19- Death, Dying, &amp; Bereavement</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5/7</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600" w:hRule="atLeast"/>
        </w:trP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5/12</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5/14</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Paper 3 Due Sunday 6/7 by 11:59 PM</w:t>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5/19</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5/21</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Communication</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5/26</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Endings: A variety special.</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5/28</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T</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6/2</w:t>
            </w:r>
          </w:p>
        </w:tc>
        <w:tc>
          <w:tcPr>
            <w:vMerge w:val="restart"/>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A lifetime of sex</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R</w:t>
            </w:r>
          </w:p>
        </w:tc>
        <w:tc>
          <w:tcPr>
            <w:tcBorders>
              <w:bottom w:color="6d6d6d" w:space="0" w:sz="8" w:val="single"/>
              <w:right w:color="6d6d6d"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6/4</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Borders>
              <w:left w:color="6d6d6d" w:space="0" w:sz="8" w:val="single"/>
              <w:bottom w:color="6d6d6d" w:space="0" w:sz="8" w:val="single"/>
              <w:right w:color="6d6d6d" w:space="0" w:sz="8" w:val="single"/>
            </w:tcBorders>
            <w:shd w:fill="666666"/>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T</w:t>
            </w:r>
          </w:p>
        </w:tc>
        <w:tc>
          <w:tcPr>
            <w:tcBorders>
              <w:bottom w:color="6d6d6d" w:space="0" w:sz="8" w:val="single"/>
              <w:right w:color="6d6d6d" w:space="0" w:sz="8" w:val="single"/>
            </w:tcBorders>
            <w:shd w:fill="666666"/>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6/9</w:t>
            </w:r>
            <w:r w:rsidDel="00000000" w:rsidR="00000000" w:rsidRPr="00000000">
              <w:rPr>
                <w:rtl w:val="0"/>
              </w:rPr>
            </w:r>
          </w:p>
        </w:tc>
        <w:tc>
          <w:tcPr>
            <w:gridSpan w:val="3"/>
            <w:tcBorders>
              <w:bottom w:color="6d6d6d" w:space="0" w:sz="8" w:val="single"/>
              <w:right w:color="6d6d6d" w:space="0" w:sz="8" w:val="single"/>
            </w:tcBorders>
            <w:shd w:fill="666666"/>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ffffff"/>
                <w:rtl w:val="0"/>
              </w:rPr>
              <w:t xml:space="preserve">Final Exam  Section 2- 9:30-11:20am; Section 1- 2:30-4:20pm</w:t>
            </w:r>
          </w:p>
        </w:tc>
      </w:tr>
    </w:tbl>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***This schedule is subject to change.</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mailto:gonzalk@linnbenton.edu" TargetMode="External"/><Relationship Id="rId5" Type="http://schemas.openxmlformats.org/officeDocument/2006/relationships/hyperlink" Target="mailto:gonzalk@linnbenton.edu" TargetMode="External"/><Relationship Id="rId8"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